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324" w:rsidRPr="00980FDB" w:rsidRDefault="00521324" w:rsidP="00521324">
      <w:pPr>
        <w:adjustRightInd/>
        <w:snapToGrid/>
        <w:spacing w:after="0"/>
        <w:jc w:val="center"/>
        <w:rPr>
          <w:rFonts w:ascii="微软雅黑" w:hAnsi="微软雅黑" w:cs="Arial"/>
          <w:color w:val="000000" w:themeColor="text1"/>
          <w:sz w:val="30"/>
          <w:szCs w:val="30"/>
        </w:rPr>
      </w:pPr>
      <w:r w:rsidRPr="00980FDB">
        <w:rPr>
          <w:rFonts w:ascii="微软雅黑" w:hAnsi="微软雅黑" w:cs="Arial"/>
          <w:b/>
          <w:bCs/>
          <w:color w:val="000000" w:themeColor="text1"/>
          <w:sz w:val="30"/>
          <w:szCs w:val="30"/>
        </w:rPr>
        <w:t>国家发展改革委等部门关于</w:t>
      </w:r>
    </w:p>
    <w:p w:rsidR="00521324" w:rsidRPr="00980FDB" w:rsidRDefault="00521324" w:rsidP="00521324">
      <w:pPr>
        <w:adjustRightInd/>
        <w:snapToGrid/>
        <w:spacing w:after="0"/>
        <w:jc w:val="center"/>
        <w:rPr>
          <w:rFonts w:ascii="微软雅黑" w:hAnsi="微软雅黑" w:cs="Arial"/>
          <w:color w:val="000000" w:themeColor="text1"/>
          <w:sz w:val="30"/>
          <w:szCs w:val="30"/>
        </w:rPr>
      </w:pPr>
      <w:r w:rsidRPr="00980FDB">
        <w:rPr>
          <w:rFonts w:ascii="微软雅黑" w:hAnsi="微软雅黑" w:cs="Arial"/>
          <w:b/>
          <w:bCs/>
          <w:color w:val="000000" w:themeColor="text1"/>
          <w:sz w:val="30"/>
          <w:szCs w:val="30"/>
        </w:rPr>
        <w:t>完善招标投标交易担保制度进一步降低</w:t>
      </w:r>
    </w:p>
    <w:p w:rsidR="00521324" w:rsidRPr="00980FDB" w:rsidRDefault="00521324" w:rsidP="00521324">
      <w:pPr>
        <w:adjustRightInd/>
        <w:snapToGrid/>
        <w:spacing w:after="0"/>
        <w:jc w:val="center"/>
        <w:rPr>
          <w:rFonts w:ascii="微软雅黑" w:hAnsi="微软雅黑" w:cs="Arial"/>
          <w:color w:val="000000" w:themeColor="text1"/>
          <w:sz w:val="30"/>
          <w:szCs w:val="30"/>
        </w:rPr>
      </w:pPr>
      <w:r w:rsidRPr="00980FDB">
        <w:rPr>
          <w:rFonts w:ascii="微软雅黑" w:hAnsi="微软雅黑" w:cs="Arial"/>
          <w:b/>
          <w:bCs/>
          <w:color w:val="000000" w:themeColor="text1"/>
          <w:sz w:val="30"/>
          <w:szCs w:val="30"/>
        </w:rPr>
        <w:t>招标投标交易成本的通知</w:t>
      </w:r>
    </w:p>
    <w:p w:rsidR="00521324" w:rsidRPr="00980FDB" w:rsidRDefault="00521324" w:rsidP="00521324">
      <w:pPr>
        <w:adjustRightInd/>
        <w:snapToGrid/>
        <w:spacing w:after="0"/>
        <w:jc w:val="center"/>
        <w:rPr>
          <w:rFonts w:ascii="Arial" w:eastAsia="宋体" w:hAnsi="Arial" w:cs="Arial"/>
          <w:color w:val="565862"/>
          <w:sz w:val="24"/>
          <w:szCs w:val="24"/>
        </w:rPr>
      </w:pPr>
      <w:r w:rsidRPr="00980FDB">
        <w:rPr>
          <w:rFonts w:ascii="Arial" w:eastAsia="宋体" w:hAnsi="Arial" w:cs="Arial"/>
          <w:color w:val="565862"/>
          <w:sz w:val="24"/>
          <w:szCs w:val="24"/>
        </w:rPr>
        <w:t> </w:t>
      </w:r>
    </w:p>
    <w:p w:rsidR="00521324" w:rsidRPr="00980FDB" w:rsidRDefault="00521324" w:rsidP="00521324">
      <w:pPr>
        <w:adjustRightInd/>
        <w:snapToGrid/>
        <w:spacing w:after="0"/>
        <w:jc w:val="center"/>
        <w:rPr>
          <w:rFonts w:ascii="微软雅黑" w:hAnsi="微软雅黑" w:cs="Arial"/>
          <w:color w:val="000000" w:themeColor="text1"/>
          <w:sz w:val="24"/>
          <w:szCs w:val="24"/>
        </w:rPr>
      </w:pPr>
      <w:r w:rsidRPr="00980FDB">
        <w:rPr>
          <w:rFonts w:ascii="微软雅黑" w:hAnsi="微软雅黑" w:cs="Arial"/>
          <w:color w:val="000000" w:themeColor="text1"/>
          <w:sz w:val="24"/>
          <w:szCs w:val="24"/>
        </w:rPr>
        <w:t>发改法规〔2023〕27号</w:t>
      </w:r>
    </w:p>
    <w:p w:rsidR="00521324" w:rsidRPr="00980FDB" w:rsidRDefault="00521324" w:rsidP="00521324">
      <w:pPr>
        <w:adjustRightInd/>
        <w:snapToGrid/>
        <w:spacing w:after="0" w:line="500" w:lineRule="exact"/>
        <w:rPr>
          <w:rFonts w:ascii="微软雅黑" w:hAnsi="微软雅黑" w:cs="宋体"/>
          <w:color w:val="000000" w:themeColor="text1"/>
          <w:sz w:val="24"/>
          <w:szCs w:val="24"/>
        </w:rPr>
      </w:pPr>
      <w:r w:rsidRPr="00980FDB">
        <w:rPr>
          <w:rFonts w:ascii="微软雅黑" w:hAnsi="微软雅黑" w:cs="宋体" w:hint="eastAsia"/>
          <w:color w:val="000000" w:themeColor="text1"/>
          <w:sz w:val="24"/>
          <w:szCs w:val="24"/>
        </w:rPr>
        <w:t>各省、自治区、直辖市、新疆生产建设兵团发展改革委、工业和信息化主管部门、住房城乡建设厅（委、局）、交通运输厅（局、委）、水利厅（局）、农业农村厅（局、委）、商务厅（局）、国资委、广播电视局、能源局、招标投标指导协调工作牵头部门、公共资源交易平台整合工作牵头部门，各省、自治区、直辖市通信管理局，国家能源局各派出机构、各地区铁路监管局、民航各地区管理局、各银保监局，全国公共资源交易平台、中国招标投标公共服务平台：</w:t>
      </w:r>
      <w:r w:rsidRPr="00980FDB">
        <w:rPr>
          <w:rFonts w:ascii="微软雅黑" w:hAnsi="微软雅黑" w:cs="Arial"/>
          <w:color w:val="000000" w:themeColor="text1"/>
          <w:sz w:val="24"/>
          <w:szCs w:val="24"/>
        </w:rPr>
        <w:br/>
      </w:r>
      <w:r w:rsidRPr="00980FDB">
        <w:rPr>
          <w:rFonts w:ascii="微软雅黑" w:hAnsi="微软雅黑" w:cs="宋体" w:hint="eastAsia"/>
          <w:color w:val="000000" w:themeColor="text1"/>
          <w:sz w:val="24"/>
          <w:szCs w:val="24"/>
        </w:rPr>
        <w:t> </w:t>
      </w:r>
      <w:r w:rsidRPr="00980FDB">
        <w:rPr>
          <w:rFonts w:ascii="微软雅黑" w:hAnsi="微软雅黑" w:cs="宋体" w:hint="eastAsia"/>
          <w:color w:val="000000" w:themeColor="text1"/>
          <w:sz w:val="24"/>
          <w:szCs w:val="24"/>
        </w:rPr>
        <w:t> </w:t>
      </w:r>
      <w:r w:rsidRPr="00980FDB">
        <w:rPr>
          <w:rFonts w:ascii="微软雅黑" w:hAnsi="微软雅黑" w:cs="宋体" w:hint="eastAsia"/>
          <w:color w:val="000000" w:themeColor="text1"/>
          <w:sz w:val="24"/>
          <w:szCs w:val="24"/>
        </w:rPr>
        <w:t>为深入贯彻落实《国务院关于印发扎实稳住经济一揽子政策措施的通知》（国发〔2022〕12号）要求，加快推动招标投标交易担保制度改革，降低招标投标市场主体特别是中小微企业交易成本，保障各方主体合法权益，优化招标投标领域营商环境，现就完善招标投标交易担保制度、进一步降低招标投标交易成本有关要求通知如下：</w:t>
      </w:r>
      <w:r w:rsidRPr="00980FDB">
        <w:rPr>
          <w:rFonts w:ascii="微软雅黑" w:hAnsi="微软雅黑" w:cs="Arial"/>
          <w:color w:val="000000" w:themeColor="text1"/>
          <w:sz w:val="24"/>
          <w:szCs w:val="24"/>
        </w:rPr>
        <w:br/>
      </w:r>
      <w:r w:rsidRPr="00980FDB">
        <w:rPr>
          <w:rFonts w:ascii="微软雅黑" w:hAnsi="微软雅黑" w:cs="宋体" w:hint="eastAsia"/>
          <w:color w:val="000000" w:themeColor="text1"/>
          <w:sz w:val="24"/>
          <w:szCs w:val="24"/>
        </w:rPr>
        <w:t> </w:t>
      </w:r>
      <w:r w:rsidRPr="00980FDB">
        <w:rPr>
          <w:rFonts w:ascii="微软雅黑" w:hAnsi="微软雅黑" w:cs="宋体" w:hint="eastAsia"/>
          <w:color w:val="000000" w:themeColor="text1"/>
          <w:sz w:val="24"/>
          <w:szCs w:val="24"/>
        </w:rPr>
        <w:t> </w:t>
      </w:r>
      <w:r w:rsidRPr="00980FDB">
        <w:rPr>
          <w:rFonts w:ascii="微软雅黑" w:hAnsi="微软雅黑" w:cs="Arial"/>
          <w:b/>
          <w:bCs/>
          <w:color w:val="000000" w:themeColor="text1"/>
          <w:sz w:val="24"/>
          <w:szCs w:val="24"/>
        </w:rPr>
        <w:t>一、严格规范招标投标交易担保行为。</w:t>
      </w:r>
      <w:r w:rsidRPr="00980FDB">
        <w:rPr>
          <w:rFonts w:ascii="微软雅黑" w:hAnsi="微软雅黑" w:cs="宋体" w:hint="eastAsia"/>
          <w:color w:val="000000" w:themeColor="text1"/>
          <w:sz w:val="24"/>
          <w:szCs w:val="24"/>
        </w:rPr>
        <w:t>招标人、招标代理机构以及其他受委托提供保证金代收代管服务的平台和服务机构应当严格遵守招标投标交易担保规定，严禁巧立名目变相收取没有法律法规依据的保证金或其他费用。招标人应当同时接受现金保证金和银行保函等非现金交易担保方式，在招标文件中规范约定招标投标交易担保形式、金额或比例、收退时间等。依法必须招标项目的招标人不得强制要求投标人、中标人缴纳现金保证金。</w:t>
      </w:r>
      <w:r w:rsidRPr="00980FDB">
        <w:rPr>
          <w:rFonts w:ascii="微软雅黑" w:hAnsi="微软雅黑" w:cs="Arial"/>
          <w:color w:val="000000" w:themeColor="text1"/>
          <w:sz w:val="24"/>
          <w:szCs w:val="24"/>
        </w:rPr>
        <w:br/>
      </w:r>
      <w:r w:rsidRPr="00980FDB">
        <w:rPr>
          <w:rFonts w:ascii="微软雅黑" w:hAnsi="微软雅黑" w:cs="宋体" w:hint="eastAsia"/>
          <w:color w:val="000000" w:themeColor="text1"/>
          <w:sz w:val="24"/>
          <w:szCs w:val="24"/>
        </w:rPr>
        <w:t> </w:t>
      </w:r>
      <w:r w:rsidRPr="00980FDB">
        <w:rPr>
          <w:rFonts w:ascii="微软雅黑" w:hAnsi="微软雅黑" w:cs="宋体" w:hint="eastAsia"/>
          <w:color w:val="000000" w:themeColor="text1"/>
          <w:sz w:val="24"/>
          <w:szCs w:val="24"/>
        </w:rPr>
        <w:t> </w:t>
      </w:r>
      <w:r w:rsidRPr="00980FDB">
        <w:rPr>
          <w:rFonts w:ascii="微软雅黑" w:hAnsi="微软雅黑" w:cs="Arial"/>
          <w:b/>
          <w:bCs/>
          <w:color w:val="000000" w:themeColor="text1"/>
          <w:sz w:val="24"/>
          <w:szCs w:val="24"/>
        </w:rPr>
        <w:t>二、全面推广保函（保险）。</w:t>
      </w:r>
      <w:r w:rsidRPr="00980FDB">
        <w:rPr>
          <w:rFonts w:ascii="微软雅黑" w:hAnsi="微软雅黑" w:cs="宋体" w:hint="eastAsia"/>
          <w:color w:val="000000" w:themeColor="text1"/>
          <w:sz w:val="24"/>
          <w:szCs w:val="24"/>
        </w:rPr>
        <w:t>鼓励招标人接受担保机构的保函、保险机构的保单等其他非现金交易担保方式缴纳投标保证金、履约保证金、工程质量保证金。投标人、中标人在招标文件约定范围内，可以自行选择交易担保方式，招标人、招标代理机构和其他任何单位不得排斥、限制或拒绝。鼓励使用电子保函，降低电子保函费用。任何单位和个人不得为投标人、中标人指定出具保</w:t>
      </w:r>
      <w:r w:rsidRPr="00980FDB">
        <w:rPr>
          <w:rFonts w:ascii="微软雅黑" w:hAnsi="微软雅黑" w:cs="宋体" w:hint="eastAsia"/>
          <w:color w:val="000000" w:themeColor="text1"/>
          <w:sz w:val="24"/>
          <w:szCs w:val="24"/>
        </w:rPr>
        <w:lastRenderedPageBreak/>
        <w:t>函、保单的银行、担保机构或保险机构。</w:t>
      </w:r>
      <w:r w:rsidRPr="00980FDB">
        <w:rPr>
          <w:rFonts w:ascii="微软雅黑" w:hAnsi="微软雅黑" w:cs="Arial"/>
          <w:color w:val="000000" w:themeColor="text1"/>
          <w:sz w:val="24"/>
          <w:szCs w:val="24"/>
        </w:rPr>
        <w:br/>
      </w:r>
      <w:r w:rsidRPr="00980FDB">
        <w:rPr>
          <w:rFonts w:ascii="微软雅黑" w:hAnsi="微软雅黑" w:cs="宋体" w:hint="eastAsia"/>
          <w:color w:val="000000" w:themeColor="text1"/>
          <w:sz w:val="24"/>
          <w:szCs w:val="24"/>
        </w:rPr>
        <w:t> </w:t>
      </w:r>
      <w:r w:rsidRPr="00980FDB">
        <w:rPr>
          <w:rFonts w:ascii="微软雅黑" w:hAnsi="微软雅黑" w:cs="宋体" w:hint="eastAsia"/>
          <w:color w:val="000000" w:themeColor="text1"/>
          <w:sz w:val="24"/>
          <w:szCs w:val="24"/>
        </w:rPr>
        <w:t> </w:t>
      </w:r>
      <w:r w:rsidRPr="00980FDB">
        <w:rPr>
          <w:rFonts w:ascii="微软雅黑" w:hAnsi="微软雅黑" w:cs="Arial"/>
          <w:b/>
          <w:bCs/>
          <w:color w:val="000000" w:themeColor="text1"/>
          <w:sz w:val="24"/>
          <w:szCs w:val="24"/>
        </w:rPr>
        <w:t>三、规范保证金收取和退还。</w:t>
      </w:r>
      <w:r w:rsidRPr="00980FDB">
        <w:rPr>
          <w:rFonts w:ascii="微软雅黑" w:hAnsi="微软雅黑" w:cs="宋体" w:hint="eastAsia"/>
          <w:color w:val="000000" w:themeColor="text1"/>
          <w:sz w:val="24"/>
          <w:szCs w:val="24"/>
        </w:rPr>
        <w:t>招标人、招标代理机构以及其他受委托提供保证金代收代管服务的平台和服务机构应当严格按照法律规定、招标文件和合同中明确约定的保证金收退的具体方式和期限，及时退还保证金。任何单位不得非法扣押、拖欠、侵占、挪用各类保证金。以现金形式提交保证金的，应当同时退还保证金本金和银行同期存款利息。</w:t>
      </w:r>
      <w:r w:rsidRPr="00980FDB">
        <w:rPr>
          <w:rFonts w:ascii="微软雅黑" w:hAnsi="微软雅黑" w:cs="Arial"/>
          <w:color w:val="000000" w:themeColor="text1"/>
          <w:sz w:val="24"/>
          <w:szCs w:val="24"/>
        </w:rPr>
        <w:br/>
      </w:r>
      <w:r w:rsidRPr="00980FDB">
        <w:rPr>
          <w:rFonts w:ascii="微软雅黑" w:hAnsi="微软雅黑" w:cs="宋体" w:hint="eastAsia"/>
          <w:color w:val="000000" w:themeColor="text1"/>
          <w:sz w:val="24"/>
          <w:szCs w:val="24"/>
        </w:rPr>
        <w:t> </w:t>
      </w:r>
      <w:r w:rsidRPr="00980FDB">
        <w:rPr>
          <w:rFonts w:ascii="微软雅黑" w:hAnsi="微软雅黑" w:cs="宋体" w:hint="eastAsia"/>
          <w:color w:val="000000" w:themeColor="text1"/>
          <w:sz w:val="24"/>
          <w:szCs w:val="24"/>
        </w:rPr>
        <w:t> </w:t>
      </w:r>
      <w:r w:rsidRPr="00980FDB">
        <w:rPr>
          <w:rFonts w:ascii="微软雅黑" w:hAnsi="微软雅黑" w:cs="Arial"/>
          <w:b/>
          <w:bCs/>
          <w:color w:val="000000" w:themeColor="text1"/>
          <w:sz w:val="24"/>
          <w:szCs w:val="24"/>
        </w:rPr>
        <w:t>四、清理历史沉淀保证金。</w:t>
      </w:r>
      <w:r w:rsidRPr="00980FDB">
        <w:rPr>
          <w:rFonts w:ascii="微软雅黑" w:hAnsi="微软雅黑" w:cs="宋体" w:hint="eastAsia"/>
          <w:color w:val="000000" w:themeColor="text1"/>
          <w:sz w:val="24"/>
          <w:szCs w:val="24"/>
        </w:rPr>
        <w:t>2023年3月底前，各地方政府有关部门、各有关单位和企业组织开展清理历史沉淀保证金专项行动，按照“谁收取、谁清理、谁退还”的原则，督促招标人、招标代理机构以及其他受委托提供保证金代收代管服务的平台和服务机构全面清理投标保证金、履约保证金、工程质量保证金等各类历史沉淀保证金，做到应退尽退。各地政府有关部门、各有关单位和企业要每年定期开展历史沉淀保证金清理工作，并通过相关公共服务平台网络、窗口或门户网站向社会公开清理结果。</w:t>
      </w:r>
      <w:r w:rsidRPr="00980FDB">
        <w:rPr>
          <w:rFonts w:ascii="微软雅黑" w:hAnsi="微软雅黑" w:cs="Arial"/>
          <w:color w:val="000000" w:themeColor="text1"/>
          <w:sz w:val="24"/>
          <w:szCs w:val="24"/>
        </w:rPr>
        <w:br/>
      </w:r>
      <w:r w:rsidRPr="00980FDB">
        <w:rPr>
          <w:rFonts w:ascii="微软雅黑" w:hAnsi="微软雅黑" w:cs="宋体" w:hint="eastAsia"/>
          <w:color w:val="000000" w:themeColor="text1"/>
          <w:sz w:val="24"/>
          <w:szCs w:val="24"/>
        </w:rPr>
        <w:t> </w:t>
      </w:r>
      <w:r w:rsidRPr="00980FDB">
        <w:rPr>
          <w:rFonts w:ascii="微软雅黑" w:hAnsi="微软雅黑" w:cs="宋体" w:hint="eastAsia"/>
          <w:color w:val="000000" w:themeColor="text1"/>
          <w:sz w:val="24"/>
          <w:szCs w:val="24"/>
        </w:rPr>
        <w:t> </w:t>
      </w:r>
      <w:r w:rsidRPr="00980FDB">
        <w:rPr>
          <w:rFonts w:ascii="微软雅黑" w:hAnsi="微软雅黑" w:cs="Arial"/>
          <w:b/>
          <w:bCs/>
          <w:color w:val="000000" w:themeColor="text1"/>
          <w:sz w:val="24"/>
          <w:szCs w:val="24"/>
        </w:rPr>
        <w:t>五、鼓励减免政府投资项目投标保证金。</w:t>
      </w:r>
      <w:r w:rsidRPr="00980FDB">
        <w:rPr>
          <w:rFonts w:ascii="微软雅黑" w:hAnsi="微软雅黑" w:cs="宋体" w:hint="eastAsia"/>
          <w:color w:val="000000" w:themeColor="text1"/>
          <w:sz w:val="24"/>
          <w:szCs w:val="24"/>
        </w:rPr>
        <w:t>2023年3月底前，各省级招标投标指导协调工作牵头部门应当会同各有关行政监督部门，制定出台鼓励本地区政府投资项目招标人全面或阶段性停止收取投标保证金，或者分类减免投标保证金的政策措施，并完善保障招标人合法权益的配套机制。</w:t>
      </w:r>
      <w:r w:rsidRPr="00980FDB">
        <w:rPr>
          <w:rFonts w:ascii="微软雅黑" w:hAnsi="微软雅黑" w:cs="Arial"/>
          <w:color w:val="000000" w:themeColor="text1"/>
          <w:sz w:val="24"/>
          <w:szCs w:val="24"/>
        </w:rPr>
        <w:br/>
      </w:r>
      <w:r w:rsidRPr="00980FDB">
        <w:rPr>
          <w:rFonts w:ascii="微软雅黑" w:hAnsi="微软雅黑" w:cs="宋体" w:hint="eastAsia"/>
          <w:color w:val="000000" w:themeColor="text1"/>
          <w:sz w:val="24"/>
          <w:szCs w:val="24"/>
        </w:rPr>
        <w:t> </w:t>
      </w:r>
      <w:r w:rsidRPr="00980FDB">
        <w:rPr>
          <w:rFonts w:ascii="微软雅黑" w:hAnsi="微软雅黑" w:cs="宋体" w:hint="eastAsia"/>
          <w:color w:val="000000" w:themeColor="text1"/>
          <w:sz w:val="24"/>
          <w:szCs w:val="24"/>
        </w:rPr>
        <w:t> </w:t>
      </w:r>
      <w:r w:rsidRPr="00980FDB">
        <w:rPr>
          <w:rFonts w:ascii="微软雅黑" w:hAnsi="微软雅黑" w:cs="Arial"/>
          <w:b/>
          <w:bCs/>
          <w:color w:val="000000" w:themeColor="text1"/>
          <w:sz w:val="24"/>
          <w:szCs w:val="24"/>
        </w:rPr>
        <w:t>六、鼓励实行差异化缴纳投标保证金。</w:t>
      </w:r>
      <w:r w:rsidRPr="00980FDB">
        <w:rPr>
          <w:rFonts w:ascii="微软雅黑" w:hAnsi="微软雅黑" w:cs="宋体" w:hint="eastAsia"/>
          <w:color w:val="000000" w:themeColor="text1"/>
          <w:sz w:val="24"/>
          <w:szCs w:val="24"/>
        </w:rPr>
        <w:t>对于政府投资项目以外的依法必须招标项目和非依法必须招标项目，各地要制定相应政策，鼓励招标人根据项目特点和投标人诚信状况，在招标文件中明确减免投标保证金的措施。鼓励招标人对无失信记录的中小微企业或信用记录良好的投标人，给予减免投标保证金的优惠待遇。鼓励国有企事业单位招标人制定实施分类减免投标保证金的相关措施。企事业单位实行集中招标采购制度的，可以探索试行与集中招标采购范围对应的集中交易担保机制，避免投标人重复提供投标保证金。</w:t>
      </w:r>
      <w:r w:rsidRPr="00980FDB">
        <w:rPr>
          <w:rFonts w:ascii="微软雅黑" w:hAnsi="微软雅黑" w:cs="Arial"/>
          <w:color w:val="000000" w:themeColor="text1"/>
          <w:sz w:val="24"/>
          <w:szCs w:val="24"/>
        </w:rPr>
        <w:br/>
      </w:r>
      <w:r w:rsidRPr="00980FDB">
        <w:rPr>
          <w:rFonts w:ascii="微软雅黑" w:hAnsi="微软雅黑" w:cs="宋体" w:hint="eastAsia"/>
          <w:color w:val="000000" w:themeColor="text1"/>
          <w:sz w:val="24"/>
          <w:szCs w:val="24"/>
        </w:rPr>
        <w:t> </w:t>
      </w:r>
      <w:r w:rsidRPr="00980FDB">
        <w:rPr>
          <w:rFonts w:ascii="微软雅黑" w:hAnsi="微软雅黑" w:cs="宋体" w:hint="eastAsia"/>
          <w:color w:val="000000" w:themeColor="text1"/>
          <w:sz w:val="24"/>
          <w:szCs w:val="24"/>
        </w:rPr>
        <w:t> </w:t>
      </w:r>
      <w:r w:rsidRPr="00980FDB">
        <w:rPr>
          <w:rFonts w:ascii="微软雅黑" w:hAnsi="微软雅黑" w:cs="Arial"/>
          <w:b/>
          <w:bCs/>
          <w:color w:val="000000" w:themeColor="text1"/>
          <w:sz w:val="24"/>
          <w:szCs w:val="24"/>
        </w:rPr>
        <w:t>七、加快完善招标投标交易担保服务体系。</w:t>
      </w:r>
      <w:r w:rsidRPr="00980FDB">
        <w:rPr>
          <w:rFonts w:ascii="微软雅黑" w:hAnsi="微软雅黑" w:cs="宋体" w:hint="eastAsia"/>
          <w:color w:val="000000" w:themeColor="text1"/>
          <w:sz w:val="24"/>
          <w:szCs w:val="24"/>
        </w:rPr>
        <w:t>依托公共资源交易平台、招标投标公共服务平台、电子招标投标交易平台、信用信息共享平台等，依法依规公开市场主体资质资格、业绩、行为信用信息和担保信用信息等，为招标人减</w:t>
      </w:r>
      <w:r w:rsidRPr="00980FDB">
        <w:rPr>
          <w:rFonts w:ascii="微软雅黑" w:hAnsi="微软雅黑" w:cs="宋体" w:hint="eastAsia"/>
          <w:color w:val="000000" w:themeColor="text1"/>
          <w:sz w:val="24"/>
          <w:szCs w:val="24"/>
        </w:rPr>
        <w:lastRenderedPageBreak/>
        <w:t>免投标保证金提供客观信息依据。推动建立银行、担保机构和保险机构间的招标投标市场主体履约信用信息共享机制，鼓励各类银行、担保机构、保险机构和电子招标投标交易平台对符合条件的投标人、中标人简化交易担保办理流程、降低服务手续费用。依法依规对银行、担保机构和保险机构加强信用监管，严格防范并依法惩戒交易担保违法失信行为。</w:t>
      </w:r>
      <w:r w:rsidRPr="00980FDB">
        <w:rPr>
          <w:rFonts w:ascii="微软雅黑" w:hAnsi="微软雅黑" w:cs="Arial"/>
          <w:color w:val="000000" w:themeColor="text1"/>
          <w:sz w:val="24"/>
          <w:szCs w:val="24"/>
        </w:rPr>
        <w:br/>
      </w:r>
      <w:r w:rsidRPr="00980FDB">
        <w:rPr>
          <w:rFonts w:ascii="微软雅黑" w:hAnsi="微软雅黑" w:cs="宋体" w:hint="eastAsia"/>
          <w:color w:val="000000" w:themeColor="text1"/>
          <w:sz w:val="24"/>
          <w:szCs w:val="24"/>
        </w:rPr>
        <w:t> </w:t>
      </w:r>
      <w:r w:rsidRPr="00980FDB">
        <w:rPr>
          <w:rFonts w:ascii="微软雅黑" w:hAnsi="微软雅黑" w:cs="宋体" w:hint="eastAsia"/>
          <w:color w:val="000000" w:themeColor="text1"/>
          <w:sz w:val="24"/>
          <w:szCs w:val="24"/>
        </w:rPr>
        <w:t> </w:t>
      </w:r>
      <w:r w:rsidRPr="00980FDB">
        <w:rPr>
          <w:rFonts w:ascii="微软雅黑" w:hAnsi="微软雅黑" w:cs="宋体" w:hint="eastAsia"/>
          <w:color w:val="000000" w:themeColor="text1"/>
          <w:sz w:val="24"/>
          <w:szCs w:val="24"/>
        </w:rPr>
        <w:t>各地要充分认识完善招标投标交易担保制度、降低招标投标交易成本的重要意义，切实提高政治站位，结合实际制定落实本通知的实施方案或具体措施，并于2023年5月底前将落实本通知的有关工作安排、阶段性进展和成效，以及历史沉淀保证金清理情况报送国家发展改革委。国务院各有关部门要加强对本行业、本系统降低招标投标交易成本工作的指导督促，及时研究解决地方工作过程中反映的问题。</w:t>
      </w:r>
      <w:r w:rsidRPr="00980FDB">
        <w:rPr>
          <w:rFonts w:ascii="微软雅黑" w:hAnsi="微软雅黑" w:cs="Arial"/>
          <w:color w:val="000000" w:themeColor="text1"/>
          <w:sz w:val="24"/>
          <w:szCs w:val="24"/>
        </w:rPr>
        <w:br/>
      </w:r>
    </w:p>
    <w:p w:rsidR="00521324" w:rsidRPr="00980FDB" w:rsidRDefault="00521324" w:rsidP="00521324">
      <w:pPr>
        <w:adjustRightInd/>
        <w:snapToGrid/>
        <w:spacing w:after="0" w:line="500" w:lineRule="exact"/>
        <w:jc w:val="right"/>
        <w:rPr>
          <w:rFonts w:ascii="微软雅黑" w:hAnsi="微软雅黑" w:cs="Arial"/>
          <w:color w:val="000000" w:themeColor="text1"/>
          <w:sz w:val="24"/>
          <w:szCs w:val="24"/>
        </w:rPr>
      </w:pPr>
      <w:r w:rsidRPr="00980FDB">
        <w:rPr>
          <w:rFonts w:ascii="微软雅黑" w:hAnsi="微软雅黑" w:cs="Arial" w:hint="eastAsia"/>
          <w:color w:val="000000" w:themeColor="text1"/>
          <w:sz w:val="24"/>
          <w:szCs w:val="24"/>
        </w:rPr>
        <w:t>国家发展改革委</w:t>
      </w:r>
    </w:p>
    <w:p w:rsidR="00521324" w:rsidRPr="00980FDB" w:rsidRDefault="00521324" w:rsidP="00521324">
      <w:pPr>
        <w:adjustRightInd/>
        <w:snapToGrid/>
        <w:spacing w:after="0" w:line="500" w:lineRule="exact"/>
        <w:jc w:val="right"/>
        <w:rPr>
          <w:rFonts w:ascii="微软雅黑" w:hAnsi="微软雅黑" w:cs="Arial"/>
          <w:color w:val="000000" w:themeColor="text1"/>
          <w:sz w:val="24"/>
          <w:szCs w:val="24"/>
        </w:rPr>
      </w:pPr>
      <w:r w:rsidRPr="00980FDB">
        <w:rPr>
          <w:rFonts w:ascii="微软雅黑" w:hAnsi="微软雅黑" w:cs="Arial" w:hint="eastAsia"/>
          <w:color w:val="000000" w:themeColor="text1"/>
          <w:sz w:val="24"/>
          <w:szCs w:val="24"/>
        </w:rPr>
        <w:t>工业和信息化部</w:t>
      </w:r>
    </w:p>
    <w:p w:rsidR="00521324" w:rsidRPr="00980FDB" w:rsidRDefault="00521324" w:rsidP="00521324">
      <w:pPr>
        <w:adjustRightInd/>
        <w:snapToGrid/>
        <w:spacing w:after="0" w:line="500" w:lineRule="exact"/>
        <w:jc w:val="right"/>
        <w:rPr>
          <w:rFonts w:ascii="微软雅黑" w:hAnsi="微软雅黑" w:cs="Arial"/>
          <w:color w:val="000000" w:themeColor="text1"/>
          <w:sz w:val="24"/>
          <w:szCs w:val="24"/>
        </w:rPr>
      </w:pPr>
      <w:r w:rsidRPr="00980FDB">
        <w:rPr>
          <w:rFonts w:ascii="微软雅黑" w:hAnsi="微软雅黑" w:cs="Arial" w:hint="eastAsia"/>
          <w:color w:val="000000" w:themeColor="text1"/>
          <w:sz w:val="24"/>
          <w:szCs w:val="24"/>
        </w:rPr>
        <w:t>住房城乡建设部</w:t>
      </w:r>
    </w:p>
    <w:p w:rsidR="00521324" w:rsidRPr="00980FDB" w:rsidRDefault="00521324" w:rsidP="00521324">
      <w:pPr>
        <w:adjustRightInd/>
        <w:snapToGrid/>
        <w:spacing w:after="0" w:line="500" w:lineRule="exact"/>
        <w:jc w:val="right"/>
        <w:rPr>
          <w:rFonts w:ascii="微软雅黑" w:hAnsi="微软雅黑" w:cs="Arial"/>
          <w:color w:val="000000" w:themeColor="text1"/>
          <w:sz w:val="24"/>
          <w:szCs w:val="24"/>
        </w:rPr>
      </w:pPr>
      <w:r w:rsidRPr="00980FDB">
        <w:rPr>
          <w:rFonts w:ascii="微软雅黑" w:hAnsi="微软雅黑" w:cs="Arial" w:hint="eastAsia"/>
          <w:color w:val="000000" w:themeColor="text1"/>
          <w:spacing w:val="24"/>
          <w:sz w:val="24"/>
          <w:szCs w:val="24"/>
          <w:fitText w:val="1680" w:id="-1301089280"/>
        </w:rPr>
        <w:t xml:space="preserve">交 通 运 输 </w:t>
      </w:r>
      <w:r w:rsidRPr="00980FDB">
        <w:rPr>
          <w:rFonts w:ascii="微软雅黑" w:hAnsi="微软雅黑" w:cs="Arial" w:hint="eastAsia"/>
          <w:color w:val="000000" w:themeColor="text1"/>
          <w:spacing w:val="4"/>
          <w:sz w:val="24"/>
          <w:szCs w:val="24"/>
          <w:fitText w:val="1680" w:id="-1301089280"/>
        </w:rPr>
        <w:t>部</w:t>
      </w:r>
    </w:p>
    <w:p w:rsidR="00521324" w:rsidRPr="00980FDB" w:rsidRDefault="00521324" w:rsidP="00521324">
      <w:pPr>
        <w:adjustRightInd/>
        <w:snapToGrid/>
        <w:spacing w:after="0" w:line="500" w:lineRule="exact"/>
        <w:jc w:val="right"/>
        <w:rPr>
          <w:rFonts w:ascii="微软雅黑" w:hAnsi="微软雅黑" w:cs="Arial"/>
          <w:color w:val="000000" w:themeColor="text1"/>
          <w:sz w:val="24"/>
          <w:szCs w:val="24"/>
        </w:rPr>
      </w:pPr>
      <w:r w:rsidRPr="00980FDB">
        <w:rPr>
          <w:rFonts w:ascii="微软雅黑" w:hAnsi="微软雅黑" w:cs="Arial" w:hint="eastAsia"/>
          <w:color w:val="000000" w:themeColor="text1"/>
          <w:spacing w:val="6"/>
          <w:w w:val="95"/>
          <w:sz w:val="24"/>
          <w:szCs w:val="24"/>
          <w:fitText w:val="1680" w:id="-1301089279"/>
        </w:rPr>
        <w:t>水</w:t>
      </w:r>
      <w:r w:rsidRPr="00980FDB">
        <w:rPr>
          <w:rFonts w:ascii="微软雅黑" w:hAnsi="微软雅黑" w:cs="Arial" w:hint="eastAsia"/>
          <w:color w:val="000000" w:themeColor="text1"/>
          <w:spacing w:val="6"/>
          <w:w w:val="95"/>
          <w:sz w:val="24"/>
          <w:szCs w:val="24"/>
          <w:fitText w:val="1680" w:id="-1301089279"/>
        </w:rPr>
        <w:t> </w:t>
      </w:r>
      <w:r w:rsidRPr="00980FDB">
        <w:rPr>
          <w:rFonts w:ascii="微软雅黑" w:hAnsi="微软雅黑" w:cs="Arial" w:hint="eastAsia"/>
          <w:color w:val="000000" w:themeColor="text1"/>
          <w:spacing w:val="6"/>
          <w:w w:val="95"/>
          <w:sz w:val="24"/>
          <w:szCs w:val="24"/>
          <w:fitText w:val="1680" w:id="-1301089279"/>
        </w:rPr>
        <w:t> </w:t>
      </w:r>
      <w:r w:rsidRPr="00980FDB">
        <w:rPr>
          <w:rFonts w:ascii="微软雅黑" w:hAnsi="微软雅黑" w:cs="Arial" w:hint="eastAsia"/>
          <w:color w:val="000000" w:themeColor="text1"/>
          <w:spacing w:val="6"/>
          <w:w w:val="95"/>
          <w:sz w:val="24"/>
          <w:szCs w:val="24"/>
          <w:fitText w:val="1680" w:id="-1301089279"/>
        </w:rPr>
        <w:t>利</w:t>
      </w:r>
      <w:r w:rsidRPr="00980FDB">
        <w:rPr>
          <w:rFonts w:ascii="微软雅黑" w:hAnsi="微软雅黑" w:cs="Arial" w:hint="eastAsia"/>
          <w:color w:val="000000" w:themeColor="text1"/>
          <w:spacing w:val="6"/>
          <w:w w:val="95"/>
          <w:sz w:val="24"/>
          <w:szCs w:val="24"/>
          <w:fitText w:val="1680" w:id="-1301089279"/>
        </w:rPr>
        <w:t> </w:t>
      </w:r>
      <w:r w:rsidRPr="00980FDB">
        <w:rPr>
          <w:rFonts w:ascii="微软雅黑" w:hAnsi="微软雅黑" w:cs="Arial" w:hint="eastAsia"/>
          <w:color w:val="000000" w:themeColor="text1"/>
          <w:spacing w:val="6"/>
          <w:w w:val="95"/>
          <w:sz w:val="24"/>
          <w:szCs w:val="24"/>
          <w:fitText w:val="1680" w:id="-1301089279"/>
        </w:rPr>
        <w:t> </w:t>
      </w:r>
      <w:r w:rsidRPr="00980FDB">
        <w:rPr>
          <w:rFonts w:ascii="微软雅黑" w:hAnsi="微软雅黑" w:cs="Arial" w:hint="eastAsia"/>
          <w:color w:val="000000" w:themeColor="text1"/>
          <w:spacing w:val="1"/>
          <w:w w:val="95"/>
          <w:sz w:val="24"/>
          <w:szCs w:val="24"/>
          <w:fitText w:val="1680" w:id="-1301089279"/>
        </w:rPr>
        <w:t>部</w:t>
      </w:r>
    </w:p>
    <w:p w:rsidR="00521324" w:rsidRPr="00980FDB" w:rsidRDefault="00521324" w:rsidP="00521324">
      <w:pPr>
        <w:adjustRightInd/>
        <w:snapToGrid/>
        <w:spacing w:after="0" w:line="500" w:lineRule="exact"/>
        <w:jc w:val="right"/>
        <w:rPr>
          <w:rFonts w:ascii="微软雅黑" w:hAnsi="微软雅黑" w:cs="Arial"/>
          <w:color w:val="000000" w:themeColor="text1"/>
          <w:spacing w:val="6"/>
          <w:w w:val="95"/>
          <w:sz w:val="24"/>
          <w:szCs w:val="24"/>
        </w:rPr>
      </w:pPr>
      <w:r w:rsidRPr="00980FDB">
        <w:rPr>
          <w:rFonts w:ascii="微软雅黑" w:hAnsi="微软雅黑" w:cs="Arial" w:hint="eastAsia"/>
          <w:color w:val="000000" w:themeColor="text1"/>
          <w:spacing w:val="34"/>
          <w:w w:val="95"/>
          <w:sz w:val="24"/>
          <w:szCs w:val="24"/>
          <w:fitText w:val="1681" w:id="-1301089278"/>
        </w:rPr>
        <w:t xml:space="preserve">农 业 农 村 </w:t>
      </w:r>
      <w:r w:rsidRPr="00980FDB">
        <w:rPr>
          <w:rFonts w:ascii="微软雅黑" w:hAnsi="微软雅黑" w:cs="Arial" w:hint="eastAsia"/>
          <w:color w:val="000000" w:themeColor="text1"/>
          <w:spacing w:val="1"/>
          <w:w w:val="95"/>
          <w:sz w:val="24"/>
          <w:szCs w:val="24"/>
          <w:fitText w:val="1681" w:id="-1301089278"/>
        </w:rPr>
        <w:t>部</w:t>
      </w:r>
    </w:p>
    <w:p w:rsidR="00521324" w:rsidRPr="00980FDB" w:rsidRDefault="00521324" w:rsidP="00521324">
      <w:pPr>
        <w:adjustRightInd/>
        <w:snapToGrid/>
        <w:spacing w:after="0" w:line="500" w:lineRule="exact"/>
        <w:jc w:val="right"/>
        <w:rPr>
          <w:rFonts w:ascii="微软雅黑" w:hAnsi="微软雅黑" w:cs="Arial"/>
          <w:color w:val="000000" w:themeColor="text1"/>
          <w:spacing w:val="6"/>
          <w:w w:val="95"/>
          <w:sz w:val="24"/>
          <w:szCs w:val="24"/>
        </w:rPr>
      </w:pPr>
      <w:r w:rsidRPr="00980FDB">
        <w:rPr>
          <w:rFonts w:ascii="微软雅黑" w:hAnsi="微软雅黑" w:cs="Arial" w:hint="eastAsia"/>
          <w:color w:val="000000" w:themeColor="text1"/>
          <w:spacing w:val="9"/>
          <w:w w:val="95"/>
          <w:sz w:val="24"/>
          <w:szCs w:val="24"/>
          <w:fitText w:val="1686" w:id="-1301089277"/>
        </w:rPr>
        <w:t>商</w:t>
      </w:r>
      <w:r w:rsidRPr="00980FDB">
        <w:rPr>
          <w:rFonts w:ascii="微软雅黑" w:hAnsi="微软雅黑" w:cs="Arial" w:hint="eastAsia"/>
          <w:color w:val="000000" w:themeColor="text1"/>
          <w:spacing w:val="9"/>
          <w:w w:val="95"/>
          <w:sz w:val="24"/>
          <w:szCs w:val="24"/>
          <w:fitText w:val="1686" w:id="-1301089277"/>
        </w:rPr>
        <w:t> </w:t>
      </w:r>
      <w:r w:rsidRPr="00980FDB">
        <w:rPr>
          <w:rFonts w:ascii="微软雅黑" w:hAnsi="微软雅黑" w:cs="Arial" w:hint="eastAsia"/>
          <w:color w:val="000000" w:themeColor="text1"/>
          <w:spacing w:val="9"/>
          <w:w w:val="95"/>
          <w:sz w:val="24"/>
          <w:szCs w:val="24"/>
          <w:fitText w:val="1686" w:id="-1301089277"/>
        </w:rPr>
        <w:t> </w:t>
      </w:r>
      <w:r w:rsidRPr="00980FDB">
        <w:rPr>
          <w:rFonts w:ascii="微软雅黑" w:hAnsi="微软雅黑" w:cs="Arial" w:hint="eastAsia"/>
          <w:color w:val="000000" w:themeColor="text1"/>
          <w:spacing w:val="9"/>
          <w:w w:val="95"/>
          <w:sz w:val="24"/>
          <w:szCs w:val="24"/>
          <w:fitText w:val="1686" w:id="-1301089277"/>
        </w:rPr>
        <w:t>务</w:t>
      </w:r>
      <w:r w:rsidRPr="00980FDB">
        <w:rPr>
          <w:rFonts w:ascii="微软雅黑" w:hAnsi="微软雅黑" w:cs="Arial" w:hint="eastAsia"/>
          <w:color w:val="000000" w:themeColor="text1"/>
          <w:spacing w:val="9"/>
          <w:w w:val="95"/>
          <w:sz w:val="24"/>
          <w:szCs w:val="24"/>
          <w:fitText w:val="1686" w:id="-1301089277"/>
        </w:rPr>
        <w:t> </w:t>
      </w:r>
      <w:r w:rsidRPr="00980FDB">
        <w:rPr>
          <w:rFonts w:ascii="微软雅黑" w:hAnsi="微软雅黑" w:cs="Arial" w:hint="eastAsia"/>
          <w:color w:val="000000" w:themeColor="text1"/>
          <w:spacing w:val="9"/>
          <w:w w:val="95"/>
          <w:sz w:val="24"/>
          <w:szCs w:val="24"/>
          <w:fitText w:val="1686" w:id="-1301089277"/>
        </w:rPr>
        <w:t> </w:t>
      </w:r>
      <w:r w:rsidRPr="00980FDB">
        <w:rPr>
          <w:rFonts w:ascii="微软雅黑" w:hAnsi="微软雅黑" w:cs="Arial" w:hint="eastAsia"/>
          <w:color w:val="000000" w:themeColor="text1"/>
          <w:spacing w:val="1"/>
          <w:w w:val="95"/>
          <w:sz w:val="24"/>
          <w:szCs w:val="24"/>
          <w:fitText w:val="1686" w:id="-1301089277"/>
        </w:rPr>
        <w:t>部</w:t>
      </w:r>
    </w:p>
    <w:p w:rsidR="00521324" w:rsidRPr="00980FDB" w:rsidRDefault="00521324" w:rsidP="00521324">
      <w:pPr>
        <w:adjustRightInd/>
        <w:snapToGrid/>
        <w:spacing w:after="0" w:line="500" w:lineRule="exact"/>
        <w:jc w:val="right"/>
        <w:rPr>
          <w:rFonts w:ascii="微软雅黑" w:hAnsi="微软雅黑" w:cs="Arial"/>
          <w:color w:val="000000" w:themeColor="text1"/>
          <w:spacing w:val="6"/>
          <w:w w:val="95"/>
          <w:sz w:val="24"/>
          <w:szCs w:val="24"/>
        </w:rPr>
      </w:pPr>
      <w:r w:rsidRPr="00980FDB">
        <w:rPr>
          <w:rFonts w:ascii="微软雅黑" w:hAnsi="微软雅黑" w:cs="Arial" w:hint="eastAsia"/>
          <w:color w:val="000000" w:themeColor="text1"/>
          <w:spacing w:val="62"/>
          <w:w w:val="95"/>
          <w:sz w:val="24"/>
          <w:szCs w:val="24"/>
          <w:fitText w:val="1681" w:id="-1301089276"/>
        </w:rPr>
        <w:t>国务院国资</w:t>
      </w:r>
      <w:r w:rsidRPr="00980FDB">
        <w:rPr>
          <w:rFonts w:ascii="微软雅黑" w:hAnsi="微软雅黑" w:cs="Arial" w:hint="eastAsia"/>
          <w:color w:val="000000" w:themeColor="text1"/>
          <w:spacing w:val="5"/>
          <w:w w:val="95"/>
          <w:sz w:val="24"/>
          <w:szCs w:val="24"/>
          <w:fitText w:val="1681" w:id="-1301089276"/>
        </w:rPr>
        <w:t>委</w:t>
      </w:r>
    </w:p>
    <w:p w:rsidR="00521324" w:rsidRPr="00980FDB" w:rsidRDefault="00521324" w:rsidP="00521324">
      <w:pPr>
        <w:adjustRightInd/>
        <w:snapToGrid/>
        <w:spacing w:after="0" w:line="500" w:lineRule="exact"/>
        <w:jc w:val="right"/>
        <w:rPr>
          <w:rFonts w:ascii="微软雅黑" w:hAnsi="微软雅黑" w:cs="Arial"/>
          <w:color w:val="000000" w:themeColor="text1"/>
          <w:spacing w:val="6"/>
          <w:w w:val="95"/>
          <w:sz w:val="24"/>
          <w:szCs w:val="24"/>
        </w:rPr>
      </w:pPr>
      <w:r w:rsidRPr="00980FDB">
        <w:rPr>
          <w:rFonts w:ascii="微软雅黑" w:hAnsi="微软雅黑" w:cs="Arial" w:hint="eastAsia"/>
          <w:color w:val="000000" w:themeColor="text1"/>
          <w:spacing w:val="8"/>
          <w:w w:val="95"/>
          <w:sz w:val="24"/>
          <w:szCs w:val="24"/>
          <w:fitText w:val="1674" w:id="-1301089275"/>
        </w:rPr>
        <w:t>广</w:t>
      </w:r>
      <w:r w:rsidRPr="00980FDB">
        <w:rPr>
          <w:rFonts w:ascii="微软雅黑" w:hAnsi="微软雅黑" w:cs="Arial" w:hint="eastAsia"/>
          <w:color w:val="000000" w:themeColor="text1"/>
          <w:spacing w:val="8"/>
          <w:w w:val="95"/>
          <w:sz w:val="24"/>
          <w:szCs w:val="24"/>
          <w:fitText w:val="1674" w:id="-1301089275"/>
        </w:rPr>
        <w:t> </w:t>
      </w:r>
      <w:r w:rsidRPr="00980FDB">
        <w:rPr>
          <w:rFonts w:ascii="微软雅黑" w:hAnsi="微软雅黑" w:cs="Arial" w:hint="eastAsia"/>
          <w:color w:val="000000" w:themeColor="text1"/>
          <w:spacing w:val="8"/>
          <w:w w:val="95"/>
          <w:sz w:val="24"/>
          <w:szCs w:val="24"/>
          <w:fitText w:val="1674" w:id="-1301089275"/>
        </w:rPr>
        <w:t>电</w:t>
      </w:r>
      <w:r w:rsidRPr="00980FDB">
        <w:rPr>
          <w:rFonts w:ascii="微软雅黑" w:hAnsi="微软雅黑" w:cs="Arial" w:hint="eastAsia"/>
          <w:color w:val="000000" w:themeColor="text1"/>
          <w:spacing w:val="8"/>
          <w:w w:val="95"/>
          <w:sz w:val="24"/>
          <w:szCs w:val="24"/>
          <w:fitText w:val="1674" w:id="-1301089275"/>
        </w:rPr>
        <w:t> </w:t>
      </w:r>
      <w:r w:rsidRPr="00980FDB">
        <w:rPr>
          <w:rFonts w:ascii="微软雅黑" w:hAnsi="微软雅黑" w:cs="Arial" w:hint="eastAsia"/>
          <w:color w:val="000000" w:themeColor="text1"/>
          <w:spacing w:val="8"/>
          <w:w w:val="95"/>
          <w:sz w:val="24"/>
          <w:szCs w:val="24"/>
          <w:fitText w:val="1674" w:id="-1301089275"/>
        </w:rPr>
        <w:t>总</w:t>
      </w:r>
      <w:r w:rsidRPr="00980FDB">
        <w:rPr>
          <w:rFonts w:ascii="微软雅黑" w:hAnsi="微软雅黑" w:cs="Arial" w:hint="eastAsia"/>
          <w:color w:val="000000" w:themeColor="text1"/>
          <w:spacing w:val="8"/>
          <w:w w:val="95"/>
          <w:sz w:val="24"/>
          <w:szCs w:val="24"/>
          <w:fitText w:val="1674" w:id="-1301089275"/>
        </w:rPr>
        <w:t> </w:t>
      </w:r>
      <w:r w:rsidRPr="00980FDB">
        <w:rPr>
          <w:rFonts w:ascii="微软雅黑" w:hAnsi="微软雅黑" w:cs="Arial" w:hint="eastAsia"/>
          <w:color w:val="000000" w:themeColor="text1"/>
          <w:spacing w:val="1"/>
          <w:w w:val="95"/>
          <w:sz w:val="24"/>
          <w:szCs w:val="24"/>
          <w:fitText w:val="1674" w:id="-1301089275"/>
        </w:rPr>
        <w:t>局</w:t>
      </w:r>
    </w:p>
    <w:p w:rsidR="00521324" w:rsidRPr="00980FDB" w:rsidRDefault="00521324" w:rsidP="00521324">
      <w:pPr>
        <w:adjustRightInd/>
        <w:snapToGrid/>
        <w:spacing w:after="0" w:line="500" w:lineRule="exact"/>
        <w:jc w:val="right"/>
        <w:rPr>
          <w:rFonts w:ascii="微软雅黑" w:hAnsi="微软雅黑" w:cs="Arial"/>
          <w:color w:val="000000" w:themeColor="text1"/>
          <w:spacing w:val="6"/>
          <w:w w:val="95"/>
          <w:sz w:val="24"/>
          <w:szCs w:val="24"/>
        </w:rPr>
      </w:pPr>
      <w:r w:rsidRPr="00980FDB">
        <w:rPr>
          <w:rFonts w:ascii="微软雅黑" w:hAnsi="微软雅黑" w:cs="Arial" w:hint="eastAsia"/>
          <w:color w:val="000000" w:themeColor="text1"/>
          <w:spacing w:val="8"/>
          <w:w w:val="95"/>
          <w:sz w:val="24"/>
          <w:szCs w:val="24"/>
          <w:fitText w:val="1674" w:id="-1301089274"/>
        </w:rPr>
        <w:t>银</w:t>
      </w:r>
      <w:r w:rsidRPr="00980FDB">
        <w:rPr>
          <w:rFonts w:ascii="微软雅黑" w:hAnsi="微软雅黑" w:cs="Arial" w:hint="eastAsia"/>
          <w:color w:val="000000" w:themeColor="text1"/>
          <w:spacing w:val="8"/>
          <w:w w:val="95"/>
          <w:sz w:val="24"/>
          <w:szCs w:val="24"/>
          <w:fitText w:val="1674" w:id="-1301089274"/>
        </w:rPr>
        <w:t> </w:t>
      </w:r>
      <w:r w:rsidRPr="00980FDB">
        <w:rPr>
          <w:rFonts w:ascii="微软雅黑" w:hAnsi="微软雅黑" w:cs="Arial" w:hint="eastAsia"/>
          <w:color w:val="000000" w:themeColor="text1"/>
          <w:spacing w:val="8"/>
          <w:w w:val="95"/>
          <w:sz w:val="24"/>
          <w:szCs w:val="24"/>
          <w:fitText w:val="1674" w:id="-1301089274"/>
        </w:rPr>
        <w:t>保</w:t>
      </w:r>
      <w:r w:rsidRPr="00980FDB">
        <w:rPr>
          <w:rFonts w:ascii="微软雅黑" w:hAnsi="微软雅黑" w:cs="Arial" w:hint="eastAsia"/>
          <w:color w:val="000000" w:themeColor="text1"/>
          <w:spacing w:val="8"/>
          <w:w w:val="95"/>
          <w:sz w:val="24"/>
          <w:szCs w:val="24"/>
          <w:fitText w:val="1674" w:id="-1301089274"/>
        </w:rPr>
        <w:t> </w:t>
      </w:r>
      <w:r w:rsidRPr="00980FDB">
        <w:rPr>
          <w:rFonts w:ascii="微软雅黑" w:hAnsi="微软雅黑" w:cs="Arial" w:hint="eastAsia"/>
          <w:color w:val="000000" w:themeColor="text1"/>
          <w:spacing w:val="8"/>
          <w:w w:val="95"/>
          <w:sz w:val="24"/>
          <w:szCs w:val="24"/>
          <w:fitText w:val="1674" w:id="-1301089274"/>
        </w:rPr>
        <w:t>监</w:t>
      </w:r>
      <w:r w:rsidRPr="00980FDB">
        <w:rPr>
          <w:rFonts w:ascii="微软雅黑" w:hAnsi="微软雅黑" w:cs="Arial" w:hint="eastAsia"/>
          <w:color w:val="000000" w:themeColor="text1"/>
          <w:spacing w:val="8"/>
          <w:w w:val="95"/>
          <w:sz w:val="24"/>
          <w:szCs w:val="24"/>
          <w:fitText w:val="1674" w:id="-1301089274"/>
        </w:rPr>
        <w:t> </w:t>
      </w:r>
      <w:r w:rsidRPr="00980FDB">
        <w:rPr>
          <w:rFonts w:ascii="微软雅黑" w:hAnsi="微软雅黑" w:cs="Arial" w:hint="eastAsia"/>
          <w:color w:val="000000" w:themeColor="text1"/>
          <w:spacing w:val="1"/>
          <w:w w:val="95"/>
          <w:sz w:val="24"/>
          <w:szCs w:val="24"/>
          <w:fitText w:val="1674" w:id="-1301089274"/>
        </w:rPr>
        <w:t>会</w:t>
      </w:r>
    </w:p>
    <w:p w:rsidR="00521324" w:rsidRPr="00980FDB" w:rsidRDefault="00521324" w:rsidP="00521324">
      <w:pPr>
        <w:adjustRightInd/>
        <w:snapToGrid/>
        <w:spacing w:after="0" w:line="500" w:lineRule="exact"/>
        <w:jc w:val="right"/>
        <w:rPr>
          <w:rFonts w:ascii="微软雅黑" w:hAnsi="微软雅黑" w:cs="Arial"/>
          <w:color w:val="000000" w:themeColor="text1"/>
          <w:spacing w:val="6"/>
          <w:w w:val="95"/>
          <w:sz w:val="24"/>
          <w:szCs w:val="24"/>
        </w:rPr>
      </w:pPr>
      <w:r w:rsidRPr="00980FDB">
        <w:rPr>
          <w:rFonts w:ascii="微软雅黑" w:hAnsi="微软雅黑" w:cs="Arial" w:hint="eastAsia"/>
          <w:color w:val="000000" w:themeColor="text1"/>
          <w:spacing w:val="9"/>
          <w:w w:val="95"/>
          <w:sz w:val="24"/>
          <w:szCs w:val="24"/>
          <w:fitText w:val="1686" w:id="-1301089273"/>
        </w:rPr>
        <w:t>能</w:t>
      </w:r>
      <w:r w:rsidRPr="00980FDB">
        <w:rPr>
          <w:rFonts w:ascii="微软雅黑" w:hAnsi="微软雅黑" w:cs="Arial" w:hint="eastAsia"/>
          <w:color w:val="000000" w:themeColor="text1"/>
          <w:spacing w:val="9"/>
          <w:w w:val="95"/>
          <w:sz w:val="24"/>
          <w:szCs w:val="24"/>
          <w:fitText w:val="1686" w:id="-1301089273"/>
        </w:rPr>
        <w:t> </w:t>
      </w:r>
      <w:r w:rsidRPr="00980FDB">
        <w:rPr>
          <w:rFonts w:ascii="微软雅黑" w:hAnsi="微软雅黑" w:cs="Arial" w:hint="eastAsia"/>
          <w:color w:val="000000" w:themeColor="text1"/>
          <w:spacing w:val="9"/>
          <w:w w:val="95"/>
          <w:sz w:val="24"/>
          <w:szCs w:val="24"/>
          <w:fitText w:val="1686" w:id="-1301089273"/>
        </w:rPr>
        <w:t> </w:t>
      </w:r>
      <w:r w:rsidRPr="00980FDB">
        <w:rPr>
          <w:rFonts w:ascii="微软雅黑" w:hAnsi="微软雅黑" w:cs="Arial" w:hint="eastAsia"/>
          <w:color w:val="000000" w:themeColor="text1"/>
          <w:spacing w:val="9"/>
          <w:w w:val="95"/>
          <w:sz w:val="24"/>
          <w:szCs w:val="24"/>
          <w:fitText w:val="1686" w:id="-1301089273"/>
        </w:rPr>
        <w:t>源</w:t>
      </w:r>
      <w:r w:rsidRPr="00980FDB">
        <w:rPr>
          <w:rFonts w:ascii="微软雅黑" w:hAnsi="微软雅黑" w:cs="Arial" w:hint="eastAsia"/>
          <w:color w:val="000000" w:themeColor="text1"/>
          <w:spacing w:val="9"/>
          <w:w w:val="95"/>
          <w:sz w:val="24"/>
          <w:szCs w:val="24"/>
          <w:fitText w:val="1686" w:id="-1301089273"/>
        </w:rPr>
        <w:t> </w:t>
      </w:r>
      <w:r w:rsidRPr="00980FDB">
        <w:rPr>
          <w:rFonts w:ascii="微软雅黑" w:hAnsi="微软雅黑" w:cs="Arial" w:hint="eastAsia"/>
          <w:color w:val="000000" w:themeColor="text1"/>
          <w:spacing w:val="9"/>
          <w:w w:val="95"/>
          <w:sz w:val="24"/>
          <w:szCs w:val="24"/>
          <w:fitText w:val="1686" w:id="-1301089273"/>
        </w:rPr>
        <w:t> </w:t>
      </w:r>
      <w:r w:rsidRPr="00980FDB">
        <w:rPr>
          <w:rFonts w:ascii="微软雅黑" w:hAnsi="微软雅黑" w:cs="Arial" w:hint="eastAsia"/>
          <w:color w:val="000000" w:themeColor="text1"/>
          <w:spacing w:val="1"/>
          <w:w w:val="95"/>
          <w:sz w:val="24"/>
          <w:szCs w:val="24"/>
          <w:fitText w:val="1686" w:id="-1301089273"/>
        </w:rPr>
        <w:t>局</w:t>
      </w:r>
    </w:p>
    <w:p w:rsidR="00521324" w:rsidRPr="00980FDB" w:rsidRDefault="00521324" w:rsidP="00521324">
      <w:pPr>
        <w:adjustRightInd/>
        <w:snapToGrid/>
        <w:spacing w:after="0" w:line="500" w:lineRule="exact"/>
        <w:jc w:val="right"/>
        <w:rPr>
          <w:rFonts w:ascii="微软雅黑" w:hAnsi="微软雅黑" w:cs="Arial"/>
          <w:color w:val="000000" w:themeColor="text1"/>
          <w:spacing w:val="6"/>
          <w:w w:val="95"/>
          <w:sz w:val="24"/>
          <w:szCs w:val="24"/>
        </w:rPr>
      </w:pPr>
      <w:r w:rsidRPr="00980FDB">
        <w:rPr>
          <w:rFonts w:ascii="微软雅黑" w:hAnsi="微软雅黑" w:cs="Arial" w:hint="eastAsia"/>
          <w:color w:val="000000" w:themeColor="text1"/>
          <w:spacing w:val="9"/>
          <w:w w:val="95"/>
          <w:sz w:val="24"/>
          <w:szCs w:val="24"/>
          <w:fitText w:val="1686" w:id="-1301089272"/>
        </w:rPr>
        <w:t>铁</w:t>
      </w:r>
      <w:r w:rsidRPr="00980FDB">
        <w:rPr>
          <w:rFonts w:ascii="微软雅黑" w:hAnsi="微软雅黑" w:cs="Arial" w:hint="eastAsia"/>
          <w:color w:val="000000" w:themeColor="text1"/>
          <w:spacing w:val="9"/>
          <w:w w:val="95"/>
          <w:sz w:val="24"/>
          <w:szCs w:val="24"/>
          <w:fitText w:val="1686" w:id="-1301089272"/>
        </w:rPr>
        <w:t> </w:t>
      </w:r>
      <w:r w:rsidRPr="00980FDB">
        <w:rPr>
          <w:rFonts w:ascii="微软雅黑" w:hAnsi="微软雅黑" w:cs="Arial" w:hint="eastAsia"/>
          <w:color w:val="000000" w:themeColor="text1"/>
          <w:spacing w:val="9"/>
          <w:w w:val="95"/>
          <w:sz w:val="24"/>
          <w:szCs w:val="24"/>
          <w:fitText w:val="1686" w:id="-1301089272"/>
        </w:rPr>
        <w:t> </w:t>
      </w:r>
      <w:r w:rsidRPr="00980FDB">
        <w:rPr>
          <w:rFonts w:ascii="微软雅黑" w:hAnsi="微软雅黑" w:cs="Arial" w:hint="eastAsia"/>
          <w:color w:val="000000" w:themeColor="text1"/>
          <w:spacing w:val="9"/>
          <w:w w:val="95"/>
          <w:sz w:val="24"/>
          <w:szCs w:val="24"/>
          <w:fitText w:val="1686" w:id="-1301089272"/>
        </w:rPr>
        <w:t>路</w:t>
      </w:r>
      <w:r w:rsidRPr="00980FDB">
        <w:rPr>
          <w:rFonts w:ascii="微软雅黑" w:hAnsi="微软雅黑" w:cs="Arial" w:hint="eastAsia"/>
          <w:color w:val="000000" w:themeColor="text1"/>
          <w:spacing w:val="9"/>
          <w:w w:val="95"/>
          <w:sz w:val="24"/>
          <w:szCs w:val="24"/>
          <w:fitText w:val="1686" w:id="-1301089272"/>
        </w:rPr>
        <w:t> </w:t>
      </w:r>
      <w:r w:rsidRPr="00980FDB">
        <w:rPr>
          <w:rFonts w:ascii="微软雅黑" w:hAnsi="微软雅黑" w:cs="Arial" w:hint="eastAsia"/>
          <w:color w:val="000000" w:themeColor="text1"/>
          <w:spacing w:val="9"/>
          <w:w w:val="95"/>
          <w:sz w:val="24"/>
          <w:szCs w:val="24"/>
          <w:fitText w:val="1686" w:id="-1301089272"/>
        </w:rPr>
        <w:t> </w:t>
      </w:r>
      <w:r w:rsidRPr="00980FDB">
        <w:rPr>
          <w:rFonts w:ascii="微软雅黑" w:hAnsi="微软雅黑" w:cs="Arial" w:hint="eastAsia"/>
          <w:color w:val="000000" w:themeColor="text1"/>
          <w:spacing w:val="1"/>
          <w:w w:val="95"/>
          <w:sz w:val="24"/>
          <w:szCs w:val="24"/>
          <w:fitText w:val="1686" w:id="-1301089272"/>
        </w:rPr>
        <w:t>局</w:t>
      </w:r>
    </w:p>
    <w:p w:rsidR="00521324" w:rsidRPr="00980FDB" w:rsidRDefault="00521324" w:rsidP="00521324">
      <w:pPr>
        <w:adjustRightInd/>
        <w:snapToGrid/>
        <w:spacing w:after="0" w:line="500" w:lineRule="exact"/>
        <w:jc w:val="right"/>
        <w:rPr>
          <w:rFonts w:ascii="微软雅黑" w:hAnsi="微软雅黑" w:cs="Arial"/>
          <w:color w:val="000000" w:themeColor="text1"/>
          <w:spacing w:val="6"/>
          <w:w w:val="95"/>
          <w:sz w:val="24"/>
          <w:szCs w:val="24"/>
        </w:rPr>
      </w:pPr>
      <w:r w:rsidRPr="00980FDB">
        <w:rPr>
          <w:rFonts w:ascii="微软雅黑" w:hAnsi="微软雅黑" w:cs="Arial" w:hint="eastAsia"/>
          <w:color w:val="000000" w:themeColor="text1"/>
          <w:spacing w:val="9"/>
          <w:w w:val="95"/>
          <w:sz w:val="24"/>
          <w:szCs w:val="24"/>
          <w:fitText w:val="1686" w:id="-1301089271"/>
        </w:rPr>
        <w:t>民</w:t>
      </w:r>
      <w:r w:rsidRPr="00980FDB">
        <w:rPr>
          <w:rFonts w:ascii="微软雅黑" w:hAnsi="微软雅黑" w:cs="Arial"/>
          <w:color w:val="000000" w:themeColor="text1"/>
          <w:spacing w:val="9"/>
          <w:w w:val="95"/>
          <w:sz w:val="24"/>
          <w:szCs w:val="24"/>
          <w:fitText w:val="1686" w:id="-1301089271"/>
        </w:rPr>
        <w:t> </w:t>
      </w:r>
      <w:r w:rsidRPr="00980FDB">
        <w:rPr>
          <w:rFonts w:ascii="微软雅黑" w:hAnsi="微软雅黑" w:cs="Arial"/>
          <w:color w:val="000000" w:themeColor="text1"/>
          <w:spacing w:val="9"/>
          <w:w w:val="95"/>
          <w:sz w:val="24"/>
          <w:szCs w:val="24"/>
          <w:fitText w:val="1686" w:id="-1301089271"/>
        </w:rPr>
        <w:t> </w:t>
      </w:r>
      <w:r w:rsidRPr="00980FDB">
        <w:rPr>
          <w:rFonts w:ascii="微软雅黑" w:hAnsi="微软雅黑" w:cs="Arial" w:hint="eastAsia"/>
          <w:color w:val="000000" w:themeColor="text1"/>
          <w:spacing w:val="9"/>
          <w:w w:val="95"/>
          <w:sz w:val="24"/>
          <w:szCs w:val="24"/>
          <w:fitText w:val="1686" w:id="-1301089271"/>
        </w:rPr>
        <w:t>航</w:t>
      </w:r>
      <w:r w:rsidRPr="00980FDB">
        <w:rPr>
          <w:rFonts w:ascii="微软雅黑" w:hAnsi="微软雅黑" w:cs="Arial"/>
          <w:color w:val="000000" w:themeColor="text1"/>
          <w:spacing w:val="9"/>
          <w:w w:val="95"/>
          <w:sz w:val="24"/>
          <w:szCs w:val="24"/>
          <w:fitText w:val="1686" w:id="-1301089271"/>
        </w:rPr>
        <w:t> </w:t>
      </w:r>
      <w:r w:rsidRPr="00980FDB">
        <w:rPr>
          <w:rFonts w:ascii="微软雅黑" w:hAnsi="微软雅黑" w:cs="Arial"/>
          <w:color w:val="000000" w:themeColor="text1"/>
          <w:spacing w:val="9"/>
          <w:w w:val="95"/>
          <w:sz w:val="24"/>
          <w:szCs w:val="24"/>
          <w:fitText w:val="1686" w:id="-1301089271"/>
        </w:rPr>
        <w:t> </w:t>
      </w:r>
      <w:r w:rsidRPr="00980FDB">
        <w:rPr>
          <w:rFonts w:ascii="微软雅黑" w:hAnsi="微软雅黑" w:cs="Arial" w:hint="eastAsia"/>
          <w:color w:val="000000" w:themeColor="text1"/>
          <w:spacing w:val="1"/>
          <w:w w:val="95"/>
          <w:sz w:val="24"/>
          <w:szCs w:val="24"/>
          <w:fitText w:val="1686" w:id="-1301089271"/>
        </w:rPr>
        <w:t>局</w:t>
      </w:r>
    </w:p>
    <w:p w:rsidR="00521324" w:rsidRPr="00980FDB" w:rsidRDefault="00521324" w:rsidP="00521324">
      <w:pPr>
        <w:adjustRightInd/>
        <w:snapToGrid/>
        <w:spacing w:after="0" w:line="500" w:lineRule="exact"/>
        <w:jc w:val="right"/>
        <w:rPr>
          <w:rFonts w:ascii="微软雅黑" w:hAnsi="微软雅黑" w:cs="Arial"/>
          <w:color w:val="000000" w:themeColor="text1"/>
          <w:sz w:val="24"/>
          <w:szCs w:val="24"/>
        </w:rPr>
      </w:pPr>
      <w:r w:rsidRPr="00980FDB">
        <w:rPr>
          <w:rFonts w:ascii="微软雅黑" w:hAnsi="微软雅黑" w:cs="Arial" w:hint="eastAsia"/>
          <w:color w:val="000000" w:themeColor="text1"/>
          <w:sz w:val="24"/>
          <w:szCs w:val="24"/>
        </w:rPr>
        <w:t>2023年1月6日</w:t>
      </w:r>
    </w:p>
    <w:p w:rsidR="004358AB" w:rsidRPr="00521324" w:rsidRDefault="004358AB" w:rsidP="00521324">
      <w:pPr>
        <w:spacing w:line="500" w:lineRule="exact"/>
        <w:rPr>
          <w:rFonts w:ascii="微软雅黑" w:hAnsi="微软雅黑"/>
          <w:color w:val="000000" w:themeColor="text1"/>
        </w:rPr>
      </w:pPr>
    </w:p>
    <w:sectPr w:rsidR="004358AB" w:rsidRPr="00521324"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E86" w:rsidRDefault="00554E86" w:rsidP="00521324">
      <w:pPr>
        <w:spacing w:after="0"/>
      </w:pPr>
      <w:r>
        <w:separator/>
      </w:r>
    </w:p>
  </w:endnote>
  <w:endnote w:type="continuationSeparator" w:id="0">
    <w:p w:rsidR="00554E86" w:rsidRDefault="00554E86" w:rsidP="0052132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E86" w:rsidRDefault="00554E86" w:rsidP="00521324">
      <w:pPr>
        <w:spacing w:after="0"/>
      </w:pPr>
      <w:r>
        <w:separator/>
      </w:r>
    </w:p>
  </w:footnote>
  <w:footnote w:type="continuationSeparator" w:id="0">
    <w:p w:rsidR="00554E86" w:rsidRDefault="00554E86" w:rsidP="00521324">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504A04"/>
    <w:rsid w:val="00521324"/>
    <w:rsid w:val="00554E86"/>
    <w:rsid w:val="008B7726"/>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2132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521324"/>
    <w:rPr>
      <w:rFonts w:ascii="Tahoma" w:hAnsi="Tahoma"/>
      <w:sz w:val="18"/>
      <w:szCs w:val="18"/>
    </w:rPr>
  </w:style>
  <w:style w:type="paragraph" w:styleId="a4">
    <w:name w:val="footer"/>
    <w:basedOn w:val="a"/>
    <w:link w:val="Char0"/>
    <w:uiPriority w:val="99"/>
    <w:semiHidden/>
    <w:unhideWhenUsed/>
    <w:rsid w:val="00521324"/>
    <w:pPr>
      <w:tabs>
        <w:tab w:val="center" w:pos="4153"/>
        <w:tab w:val="right" w:pos="8306"/>
      </w:tabs>
    </w:pPr>
    <w:rPr>
      <w:sz w:val="18"/>
      <w:szCs w:val="18"/>
    </w:rPr>
  </w:style>
  <w:style w:type="character" w:customStyle="1" w:styleId="Char0">
    <w:name w:val="页脚 Char"/>
    <w:basedOn w:val="a0"/>
    <w:link w:val="a4"/>
    <w:uiPriority w:val="99"/>
    <w:semiHidden/>
    <w:rsid w:val="00521324"/>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315</Words>
  <Characters>1796</Characters>
  <Application>Microsoft Office Word</Application>
  <DocSecurity>0</DocSecurity>
  <Lines>14</Lines>
  <Paragraphs>4</Paragraphs>
  <ScaleCrop>false</ScaleCrop>
  <Company/>
  <LinksUpToDate>false</LinksUpToDate>
  <CharactersWithSpaces>2107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2023-02-14T03:53:00Z</dcterms:modified>
</cp:coreProperties>
</file>