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38790" w14:textId="7F858379" w:rsidR="00BD3B0E" w:rsidRPr="00BD3B0E" w:rsidRDefault="00BD3B0E" w:rsidP="00BD3B0E">
      <w:pPr>
        <w:jc w:val="left"/>
        <w:rPr>
          <w:rFonts w:ascii="Calibri" w:eastAsia="宋体" w:hAnsi="Calibri" w:cs="Times New Roman"/>
          <w:b/>
          <w:bCs/>
          <w:color w:val="000000"/>
          <w:sz w:val="28"/>
          <w:szCs w:val="28"/>
        </w:rPr>
      </w:pPr>
      <w:r>
        <w:rPr>
          <w:rFonts w:ascii="Calibri" w:eastAsia="宋体" w:hAnsi="Calibri" w:cs="Times New Roman" w:hint="eastAsia"/>
          <w:color w:val="000000"/>
          <w:sz w:val="28"/>
          <w:szCs w:val="28"/>
          <w:u w:val="single"/>
        </w:rPr>
        <w:t>行业资讯</w:t>
      </w:r>
      <w:r w:rsidRPr="00BD3B0E">
        <w:rPr>
          <w:rFonts w:ascii="Calibri" w:eastAsia="宋体" w:hAnsi="Calibri" w:cs="Times New Roman"/>
          <w:color w:val="000000"/>
          <w:sz w:val="28"/>
          <w:szCs w:val="28"/>
          <w:u w:val="single"/>
        </w:rPr>
        <w:t xml:space="preserve">                                                   </w:t>
      </w:r>
    </w:p>
    <w:p w14:paraId="4F130495" w14:textId="37BD2079" w:rsidR="00187610" w:rsidRPr="00187610" w:rsidRDefault="00187610" w:rsidP="00187610">
      <w:pPr>
        <w:pStyle w:val="a7"/>
        <w:shd w:val="clear" w:color="auto" w:fill="FFFFFF"/>
        <w:spacing w:before="225" w:beforeAutospacing="0" w:after="0" w:afterAutospacing="0"/>
        <w:ind w:firstLine="480"/>
        <w:jc w:val="center"/>
        <w:rPr>
          <w:b/>
          <w:bCs/>
          <w:color w:val="333333"/>
        </w:rPr>
      </w:pPr>
      <w:r w:rsidRPr="00187610">
        <w:rPr>
          <w:rFonts w:hint="eastAsia"/>
          <w:b/>
          <w:bCs/>
          <w:color w:val="333333"/>
        </w:rPr>
        <w:t>财政部印发《关于委托第三方机构参与预算绩效管理的指导意见》</w:t>
      </w:r>
    </w:p>
    <w:p w14:paraId="67E3A7A3" w14:textId="0004B150" w:rsidR="00187610" w:rsidRDefault="00187610" w:rsidP="00800D3C">
      <w:pPr>
        <w:pStyle w:val="a7"/>
        <w:shd w:val="clear" w:color="auto" w:fill="FFFFFF"/>
        <w:spacing w:before="225" w:beforeAutospacing="0" w:after="0" w:afterAutospacing="0" w:line="276" w:lineRule="auto"/>
        <w:ind w:firstLine="480"/>
        <w:rPr>
          <w:color w:val="333333"/>
        </w:rPr>
      </w:pPr>
      <w:r>
        <w:rPr>
          <w:rFonts w:hint="eastAsia"/>
          <w:color w:val="333333"/>
        </w:rPr>
        <w:t>近日，财政部印发《关于委托第三方机构参与预算绩效管理的指导意见》，规范委托第三方机构参与预算绩效管理。</w:t>
      </w:r>
    </w:p>
    <w:p w14:paraId="23A3151F" w14:textId="77777777" w:rsidR="00187610" w:rsidRDefault="00187610" w:rsidP="00800D3C">
      <w:pPr>
        <w:pStyle w:val="a7"/>
        <w:shd w:val="clear" w:color="auto" w:fill="FFFFFF"/>
        <w:spacing w:before="225" w:beforeAutospacing="0" w:after="0" w:afterAutospacing="0" w:line="276" w:lineRule="auto"/>
        <w:ind w:firstLine="480"/>
        <w:rPr>
          <w:color w:val="333333"/>
        </w:rPr>
      </w:pPr>
      <w:r>
        <w:rPr>
          <w:rFonts w:hint="eastAsia"/>
          <w:color w:val="333333"/>
        </w:rPr>
        <w:t>《指导意见》旨在通过明确范围、规范管理、有效引导、强化监督，合理界定委托方、第三方机构以及预算绩效管理对象等相关主体的责任关系，保障委托第三方机构参与预算绩效管理有序实施，</w:t>
      </w:r>
      <w:proofErr w:type="gramStart"/>
      <w:r>
        <w:rPr>
          <w:rFonts w:hint="eastAsia"/>
          <w:color w:val="333333"/>
        </w:rPr>
        <w:t>严格第三</w:t>
      </w:r>
      <w:proofErr w:type="gramEnd"/>
      <w:r>
        <w:rPr>
          <w:rFonts w:hint="eastAsia"/>
          <w:color w:val="333333"/>
        </w:rPr>
        <w:t>方机构执业质量监督管理，促进第三方机构执业水平提升，推动预算绩效管理提质增效，更好发挥预算绩效管理在优化财政资源配置、提升政策效能中的积极作用。</w:t>
      </w:r>
    </w:p>
    <w:p w14:paraId="426E183C" w14:textId="7E9937F1" w:rsidR="00187610" w:rsidRDefault="00187610" w:rsidP="00800D3C">
      <w:pPr>
        <w:pStyle w:val="a7"/>
        <w:shd w:val="clear" w:color="auto" w:fill="FFFFFF"/>
        <w:spacing w:before="225" w:beforeAutospacing="0" w:after="0" w:afterAutospacing="0" w:line="276" w:lineRule="auto"/>
        <w:ind w:firstLine="480"/>
        <w:rPr>
          <w:color w:val="333333"/>
        </w:rPr>
      </w:pPr>
      <w:r>
        <w:rPr>
          <w:rFonts w:hint="eastAsia"/>
          <w:color w:val="333333"/>
        </w:rPr>
        <w:t>《指导意见》明确，委托第三方机构参与预算绩效管理，必须明确委托方与第三方机构、相关预算绩效管理对象的权利和责任，严格执行利益冲突回避制度，确保委托主体与预算绩效管理对象相分离。合理确定委托第三方机构开展预算绩效管理工作范围，对自评等不宜委托第三方机构的工作实行负面清单管理。</w:t>
      </w:r>
    </w:p>
    <w:p w14:paraId="3BD260DF" w14:textId="5FCC0802" w:rsidR="00BD3B0E" w:rsidRPr="000B0E51" w:rsidRDefault="00BD3B0E" w:rsidP="000B0E51">
      <w:pPr>
        <w:pStyle w:val="a7"/>
        <w:shd w:val="clear" w:color="auto" w:fill="FFFFFF"/>
        <w:spacing w:before="225" w:beforeAutospacing="0" w:after="0" w:afterAutospacing="0"/>
        <w:jc w:val="center"/>
        <w:rPr>
          <w:color w:val="333333"/>
          <w:sz w:val="15"/>
          <w:szCs w:val="15"/>
        </w:rPr>
      </w:pPr>
      <w:r>
        <w:rPr>
          <w:noProof/>
          <w:color w:val="333333"/>
        </w:rPr>
        <w:drawing>
          <wp:inline distT="0" distB="0" distL="0" distR="0" wp14:anchorId="266619C2" wp14:editId="5FD4E259">
            <wp:extent cx="975360" cy="975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r>
        <w:rPr>
          <w:color w:val="333333"/>
        </w:rPr>
        <w:br/>
      </w:r>
      <w:r w:rsidRPr="00BD3B0E">
        <w:rPr>
          <w:rFonts w:hint="eastAsia"/>
          <w:color w:val="333333"/>
          <w:sz w:val="15"/>
          <w:szCs w:val="15"/>
        </w:rPr>
        <w:t>《指导意见》全文可扫码查看</w:t>
      </w:r>
    </w:p>
    <w:p w14:paraId="34231DCA" w14:textId="315C1FE0" w:rsidR="00CD4BBF" w:rsidRDefault="00BD3B0E" w:rsidP="00BD3B0E">
      <w:pPr>
        <w:wordWrap w:val="0"/>
        <w:jc w:val="right"/>
        <w:rPr>
          <w:rFonts w:ascii="宋体" w:eastAsia="宋体" w:hAnsi="宋体" w:cs="宋体"/>
          <w:color w:val="333333"/>
          <w:kern w:val="0"/>
          <w:szCs w:val="21"/>
        </w:rPr>
      </w:pPr>
      <w:r w:rsidRPr="00BD3B0E">
        <w:rPr>
          <w:rFonts w:ascii="宋体" w:eastAsia="宋体" w:hAnsi="宋体" w:cs="宋体" w:hint="eastAsia"/>
          <w:color w:val="333333"/>
          <w:kern w:val="0"/>
          <w:szCs w:val="21"/>
        </w:rPr>
        <w:t>来源：中华人民共和国财政部网站</w:t>
      </w:r>
      <w:r>
        <w:rPr>
          <w:rFonts w:ascii="宋体" w:eastAsia="宋体" w:hAnsi="宋体" w:cs="宋体" w:hint="eastAsia"/>
          <w:color w:val="333333"/>
          <w:kern w:val="0"/>
          <w:szCs w:val="21"/>
        </w:rPr>
        <w:t xml:space="preserve"> </w:t>
      </w:r>
      <w:r>
        <w:rPr>
          <w:rFonts w:ascii="宋体" w:eastAsia="宋体" w:hAnsi="宋体" w:cs="宋体"/>
          <w:color w:val="333333"/>
          <w:kern w:val="0"/>
          <w:szCs w:val="21"/>
        </w:rPr>
        <w:t xml:space="preserve"> </w:t>
      </w:r>
    </w:p>
    <w:p w14:paraId="363FA479" w14:textId="7C3D72BD" w:rsidR="000B0E51" w:rsidRDefault="000B0E51" w:rsidP="00800D3C">
      <w:pPr>
        <w:spacing w:beforeLines="50" w:before="156" w:afterLines="50" w:after="156"/>
        <w:jc w:val="right"/>
        <w:rPr>
          <w:rFonts w:ascii="宋体" w:eastAsia="宋体" w:hAnsi="宋体" w:cs="宋体"/>
          <w:color w:val="333333"/>
          <w:kern w:val="0"/>
          <w:szCs w:val="21"/>
        </w:rPr>
      </w:pPr>
    </w:p>
    <w:p w14:paraId="58D7A282" w14:textId="77777777" w:rsidR="000B0E51" w:rsidRPr="00800D3C" w:rsidRDefault="000B0E51" w:rsidP="00800D3C">
      <w:pPr>
        <w:spacing w:beforeLines="50" w:before="156" w:afterLines="50" w:after="156"/>
        <w:jc w:val="center"/>
        <w:rPr>
          <w:rFonts w:ascii="宋体" w:eastAsia="宋体" w:hAnsi="宋体" w:cs="宋体"/>
          <w:b/>
          <w:bCs/>
          <w:color w:val="333333"/>
          <w:kern w:val="0"/>
          <w:sz w:val="24"/>
          <w:szCs w:val="24"/>
        </w:rPr>
      </w:pPr>
      <w:r w:rsidRPr="00800D3C">
        <w:rPr>
          <w:rFonts w:ascii="宋体" w:eastAsia="宋体" w:hAnsi="宋体" w:cs="宋体" w:hint="eastAsia"/>
          <w:b/>
          <w:bCs/>
          <w:color w:val="333333"/>
          <w:kern w:val="0"/>
          <w:sz w:val="24"/>
          <w:szCs w:val="24"/>
        </w:rPr>
        <w:t>监理改革前景探查</w:t>
      </w:r>
    </w:p>
    <w:p w14:paraId="63823C1A" w14:textId="77777777" w:rsidR="000B0E51" w:rsidRPr="000B0E51" w:rsidRDefault="000B0E51" w:rsidP="00800D3C">
      <w:pPr>
        <w:spacing w:beforeLines="50" w:before="156" w:afterLines="50" w:after="156" w:line="276" w:lineRule="auto"/>
        <w:ind w:firstLineChars="200" w:firstLine="480"/>
        <w:rPr>
          <w:rFonts w:ascii="宋体" w:eastAsia="宋体" w:hAnsi="宋体" w:cs="宋体"/>
          <w:color w:val="333333"/>
          <w:kern w:val="0"/>
          <w:sz w:val="24"/>
          <w:szCs w:val="24"/>
        </w:rPr>
      </w:pPr>
      <w:r w:rsidRPr="000B0E51">
        <w:rPr>
          <w:rFonts w:ascii="宋体" w:eastAsia="宋体" w:hAnsi="宋体" w:cs="宋体" w:hint="eastAsia"/>
          <w:color w:val="333333"/>
          <w:kern w:val="0"/>
          <w:sz w:val="24"/>
          <w:szCs w:val="24"/>
        </w:rPr>
        <w:t>近年监理行业调整比较大：多地明确部分项目不再强制监理，由建设单位自管；</w:t>
      </w:r>
      <w:r w:rsidRPr="00800D3C">
        <w:rPr>
          <w:rFonts w:ascii="宋体" w:eastAsia="宋体" w:hAnsi="宋体" w:cs="宋体" w:hint="eastAsia"/>
          <w:color w:val="333333"/>
          <w:kern w:val="0"/>
          <w:sz w:val="24"/>
          <w:szCs w:val="24"/>
        </w:rPr>
        <w:t>其他注册人员或中级职称也可担任总监理工程师；</w:t>
      </w:r>
      <w:r w:rsidRPr="000B0E51">
        <w:rPr>
          <w:rFonts w:ascii="宋体" w:eastAsia="宋体" w:hAnsi="宋体" w:cs="宋体" w:hint="eastAsia"/>
          <w:color w:val="333333"/>
          <w:kern w:val="0"/>
          <w:sz w:val="24"/>
          <w:szCs w:val="24"/>
        </w:rPr>
        <w:t>住建部开展政府购买监理巡查服务试点；执业改革内容不断丰富……这些变化势必会引来监理行业的变革。</w:t>
      </w:r>
    </w:p>
    <w:p w14:paraId="16489A59" w14:textId="77777777" w:rsidR="000B0E51" w:rsidRPr="000B0E51"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改革一、</w:t>
      </w:r>
    </w:p>
    <w:p w14:paraId="7A560732" w14:textId="77777777" w:rsidR="000B0E51" w:rsidRPr="00800D3C"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中国建设监理协会颁布了《项目监理机构人员配置标准》（试行） （房屋建筑工程部分）。其中第</w:t>
      </w:r>
      <w:r w:rsidRPr="00800D3C">
        <w:rPr>
          <w:rFonts w:hint="eastAsia"/>
          <w:color w:val="333333"/>
        </w:rPr>
        <w:t>2.0.6条</w:t>
      </w:r>
      <w:proofErr w:type="gramStart"/>
      <w:r w:rsidRPr="00800D3C">
        <w:rPr>
          <w:rFonts w:hint="eastAsia"/>
          <w:color w:val="333333"/>
        </w:rPr>
        <w:t>明确总</w:t>
      </w:r>
      <w:proofErr w:type="gramEnd"/>
      <w:r w:rsidRPr="00800D3C">
        <w:rPr>
          <w:rFonts w:hint="eastAsia"/>
          <w:color w:val="333333"/>
        </w:rPr>
        <w:t>监理工程师：</w:t>
      </w:r>
      <w:r w:rsidRPr="000B0E51">
        <w:rPr>
          <w:rFonts w:hint="eastAsia"/>
          <w:color w:val="333333"/>
        </w:rPr>
        <w:t>由工程监理单位法定代表人书面任命，负责履行建设工程监理合同、主持项目监理机构工作的注册监理工程师或符合本标准规定的其他工程技术、经济</w:t>
      </w:r>
      <w:proofErr w:type="gramStart"/>
      <w:r w:rsidRPr="000B0E51">
        <w:rPr>
          <w:rFonts w:hint="eastAsia"/>
          <w:color w:val="333333"/>
        </w:rPr>
        <w:t>类注册</w:t>
      </w:r>
      <w:proofErr w:type="gramEnd"/>
      <w:r w:rsidRPr="000B0E51">
        <w:rPr>
          <w:rFonts w:hint="eastAsia"/>
          <w:color w:val="333333"/>
        </w:rPr>
        <w:t>人员。</w:t>
      </w:r>
      <w:r w:rsidRPr="00800D3C">
        <w:rPr>
          <w:rFonts w:hint="eastAsia"/>
          <w:color w:val="333333"/>
        </w:rPr>
        <w:t>这句话和以往表述不同，明确其他工程技术、经济</w:t>
      </w:r>
      <w:proofErr w:type="gramStart"/>
      <w:r w:rsidRPr="00800D3C">
        <w:rPr>
          <w:rFonts w:hint="eastAsia"/>
          <w:color w:val="333333"/>
        </w:rPr>
        <w:t>类注册</w:t>
      </w:r>
      <w:proofErr w:type="gramEnd"/>
      <w:r w:rsidRPr="00800D3C">
        <w:rPr>
          <w:rFonts w:hint="eastAsia"/>
          <w:color w:val="333333"/>
        </w:rPr>
        <w:t>人员也可担任总监理工程师。</w:t>
      </w:r>
    </w:p>
    <w:p w14:paraId="515EF236" w14:textId="77777777" w:rsidR="000B0E51" w:rsidRPr="00800D3C"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改革二、</w:t>
      </w:r>
    </w:p>
    <w:p w14:paraId="427EF4EF" w14:textId="77777777" w:rsidR="000B0E51" w:rsidRPr="000B0E51"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lastRenderedPageBreak/>
        <w:t>多地明确不再强制监理，由建设单位自管！</w:t>
      </w:r>
      <w:r w:rsidRPr="000B0E51">
        <w:rPr>
          <w:color w:val="333333"/>
        </w:rPr>
        <w:t>2018年，住建部关于修改《建筑工程施工许可管理办法》的决定，将《办法》中唯一涉及“监理”的内容--第四条第一款第七项“按照规定应当委托监理的工程已委托监理”删去。</w:t>
      </w:r>
      <w:r w:rsidRPr="000B0E51">
        <w:rPr>
          <w:rFonts w:hint="eastAsia"/>
          <w:color w:val="333333"/>
        </w:rPr>
        <w:t>此后，多个省份、地市针对中小工程项目建设，明确不再强制监理。替代监理的手段：</w:t>
      </w:r>
      <w:r w:rsidRPr="000B0E51">
        <w:rPr>
          <w:color w:val="333333"/>
        </w:rPr>
        <w:t>1、建设单位自管、委托咨询</w:t>
      </w:r>
      <w:r w:rsidRPr="000B0E51">
        <w:rPr>
          <w:rFonts w:hint="eastAsia"/>
          <w:color w:val="333333"/>
        </w:rPr>
        <w:t>；</w:t>
      </w:r>
      <w:r w:rsidRPr="000B0E51">
        <w:rPr>
          <w:color w:val="333333"/>
        </w:rPr>
        <w:t>2、以“保险”代替监理</w:t>
      </w:r>
      <w:r w:rsidRPr="000B0E51">
        <w:rPr>
          <w:rFonts w:hint="eastAsia"/>
          <w:color w:val="333333"/>
        </w:rPr>
        <w:t>。</w:t>
      </w:r>
    </w:p>
    <w:p w14:paraId="1B873D35" w14:textId="77777777" w:rsidR="000B0E51" w:rsidRPr="000B0E51"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改革三、</w:t>
      </w:r>
    </w:p>
    <w:p w14:paraId="2E43DF90" w14:textId="77777777" w:rsidR="000B0E51" w:rsidRPr="000B0E51"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政府购买监理巡查服务住房和城乡建设部办公厅下发通知，提出为“强化政府对工程建设全过程的质量监管，探索工程监理企业参与监管模式，决定开展政府购买监理巡查服务试点”，自</w:t>
      </w:r>
      <w:r w:rsidRPr="000B0E51">
        <w:rPr>
          <w:color w:val="333333"/>
        </w:rPr>
        <w:t>2020年10月开始，为期2年。</w:t>
      </w:r>
    </w:p>
    <w:p w14:paraId="7CE471D3" w14:textId="77777777" w:rsidR="000B0E51" w:rsidRPr="000B0E51"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改革四、</w:t>
      </w:r>
    </w:p>
    <w:p w14:paraId="62EF95AD" w14:textId="77777777" w:rsidR="000B0E51" w:rsidRPr="000B0E51"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执业改革越来越丰富。住建部、</w:t>
      </w:r>
      <w:proofErr w:type="gramStart"/>
      <w:r w:rsidRPr="000B0E51">
        <w:rPr>
          <w:rFonts w:hint="eastAsia"/>
          <w:color w:val="333333"/>
        </w:rPr>
        <w:t>国家发改委</w:t>
      </w:r>
      <w:proofErr w:type="gramEnd"/>
      <w:r w:rsidRPr="000B0E51">
        <w:rPr>
          <w:rFonts w:hint="eastAsia"/>
          <w:color w:val="333333"/>
        </w:rPr>
        <w:t>明确：自2020年3月1日起，注册监理工程师可以担任工程总承包项目经理；北京、上海、广州、重庆多地发文，</w:t>
      </w:r>
      <w:r w:rsidRPr="00800D3C">
        <w:rPr>
          <w:rFonts w:hint="eastAsia"/>
          <w:color w:val="333333"/>
        </w:rPr>
        <w:t>非本科及以上学历</w:t>
      </w:r>
      <w:r w:rsidRPr="000B0E51">
        <w:rPr>
          <w:rFonts w:hint="eastAsia"/>
          <w:color w:val="333333"/>
        </w:rPr>
        <w:t>不得担任总监理工程师、监理工程师；中国建设监理协会颁布了《项目监理机构人员配置标准》（试行） （房屋建筑工程部分），增加了总监理工程师岗位对一级和二级</w:t>
      </w:r>
      <w:proofErr w:type="gramStart"/>
      <w:r w:rsidRPr="000B0E51">
        <w:rPr>
          <w:rFonts w:hint="eastAsia"/>
          <w:color w:val="333333"/>
        </w:rPr>
        <w:t>类注册</w:t>
      </w:r>
      <w:proofErr w:type="gramEnd"/>
      <w:r w:rsidRPr="000B0E51">
        <w:rPr>
          <w:rFonts w:hint="eastAsia"/>
          <w:color w:val="333333"/>
        </w:rPr>
        <w:t>证的认可，加大了岗位竞争。未来，注册证书的互通性可能会大大增强；今后报考监理工程师也不再有“中级职称”要求。</w:t>
      </w:r>
      <w:r w:rsidRPr="000B0E51">
        <w:rPr>
          <w:color w:val="333333"/>
        </w:rPr>
        <w:t xml:space="preserve"> </w:t>
      </w:r>
    </w:p>
    <w:p w14:paraId="1C4DE897" w14:textId="77777777" w:rsidR="000B0E51" w:rsidRPr="000B0E51"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小结</w:t>
      </w:r>
    </w:p>
    <w:p w14:paraId="73E09B0E" w14:textId="77777777" w:rsidR="000B0E51" w:rsidRPr="000B0E51"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监理在国外不但能够管理施工单位，甚至能够拒绝业主单位提出的不合理建议。但是在国内，业主支配监理，施工防着监理，监理人员半闭眼的捞点实惠。</w:t>
      </w:r>
    </w:p>
    <w:p w14:paraId="0AA95CC1" w14:textId="77777777" w:rsidR="000B0E51" w:rsidRPr="000B0E51" w:rsidRDefault="000B0E51" w:rsidP="00800D3C">
      <w:pPr>
        <w:pStyle w:val="a7"/>
        <w:spacing w:before="0" w:beforeAutospacing="0" w:after="0" w:afterAutospacing="0" w:line="276" w:lineRule="auto"/>
        <w:ind w:firstLineChars="200" w:firstLine="480"/>
        <w:rPr>
          <w:color w:val="333333"/>
        </w:rPr>
      </w:pPr>
      <w:r w:rsidRPr="000B0E51">
        <w:rPr>
          <w:rFonts w:hint="eastAsia"/>
          <w:color w:val="333333"/>
        </w:rPr>
        <w:t>有时候建设方对项目管理的乱插手，质量、进度、文明施工等等都要发表意见，也就导致监理的意见变得不那么重要了。施工单位要听业主的，监理也要听业主的。如此一来，监理很难去“公正，独立，自主”的开展工作，地位便越来越尴尬。所以近年来监理的这些改革势必会引来行业的变革。</w:t>
      </w:r>
    </w:p>
    <w:p w14:paraId="4E84A476" w14:textId="0DA5740B" w:rsidR="000B0E51" w:rsidRDefault="00800D3C" w:rsidP="00800D3C">
      <w:pPr>
        <w:spacing w:line="276" w:lineRule="auto"/>
        <w:jc w:val="right"/>
        <w:rPr>
          <w:rFonts w:ascii="宋体" w:eastAsia="宋体" w:hAnsi="宋体" w:cs="宋体" w:hint="eastAsia"/>
          <w:color w:val="333333"/>
          <w:kern w:val="0"/>
          <w:szCs w:val="21"/>
        </w:rPr>
      </w:pPr>
      <w:r w:rsidRPr="00800D3C">
        <w:rPr>
          <w:rFonts w:ascii="宋体" w:eastAsia="宋体" w:hAnsi="宋体" w:cs="宋体" w:hint="eastAsia"/>
          <w:color w:val="333333"/>
          <w:kern w:val="0"/>
          <w:szCs w:val="21"/>
        </w:rPr>
        <w:t>来源：网络</w:t>
      </w:r>
    </w:p>
    <w:p w14:paraId="6DAAD1C9" w14:textId="77777777" w:rsidR="000B0E51" w:rsidRDefault="000B0E51" w:rsidP="000B0E51">
      <w:pPr>
        <w:jc w:val="right"/>
        <w:rPr>
          <w:rFonts w:ascii="宋体" w:eastAsia="宋体" w:hAnsi="宋体" w:cs="宋体"/>
          <w:color w:val="333333"/>
          <w:kern w:val="0"/>
          <w:szCs w:val="21"/>
        </w:rPr>
      </w:pPr>
    </w:p>
    <w:p w14:paraId="08EA145E" w14:textId="77777777" w:rsidR="00BD3B0E" w:rsidRPr="006F1AA1" w:rsidRDefault="00BD3B0E" w:rsidP="00BD3B0E">
      <w:pPr>
        <w:jc w:val="center"/>
        <w:rPr>
          <w:b/>
          <w:bCs/>
          <w:sz w:val="28"/>
          <w:szCs w:val="28"/>
        </w:rPr>
      </w:pPr>
      <w:r w:rsidRPr="006F1AA1">
        <w:rPr>
          <w:b/>
          <w:bCs/>
          <w:sz w:val="28"/>
          <w:szCs w:val="28"/>
        </w:rPr>
        <w:t>国务院明文：工程竣工决算不得超过1年</w:t>
      </w:r>
    </w:p>
    <w:p w14:paraId="171C066F" w14:textId="77777777" w:rsidR="00BD3B0E" w:rsidRPr="006F1AA1" w:rsidRDefault="00BD3B0E" w:rsidP="00BD3B0E">
      <w:pPr>
        <w:widowControl/>
        <w:shd w:val="clear" w:color="auto" w:fill="FFFFFF"/>
        <w:spacing w:line="420" w:lineRule="atLeast"/>
        <w:jc w:val="center"/>
        <w:rPr>
          <w:rFonts w:ascii="Arial" w:eastAsia="宋体" w:hAnsi="Arial" w:cs="Arial"/>
          <w:color w:val="2F2F2F"/>
          <w:kern w:val="0"/>
          <w:sz w:val="23"/>
          <w:szCs w:val="23"/>
        </w:rPr>
      </w:pPr>
      <w:r w:rsidRPr="006F1AA1">
        <w:rPr>
          <w:rFonts w:ascii="Microsoft YaHei UI" w:eastAsia="Microsoft YaHei UI" w:hAnsi="Microsoft YaHei UI" w:cs="Arial"/>
          <w:noProof/>
          <w:color w:val="333333"/>
          <w:spacing w:val="8"/>
          <w:kern w:val="0"/>
          <w:sz w:val="26"/>
          <w:szCs w:val="26"/>
        </w:rPr>
        <w:lastRenderedPageBreak/>
        <w:drawing>
          <wp:inline distT="0" distB="0" distL="0" distR="0" wp14:anchorId="4F660AE6" wp14:editId="18BCFB1D">
            <wp:extent cx="4381500" cy="2404919"/>
            <wp:effectExtent l="0" t="0" r="0" b="0"/>
            <wp:docPr id="2" name="图片 2" descr="640.web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40.webp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2345" cy="2410871"/>
                    </a:xfrm>
                    <a:prstGeom prst="rect">
                      <a:avLst/>
                    </a:prstGeom>
                    <a:noFill/>
                    <a:ln>
                      <a:noFill/>
                    </a:ln>
                  </pic:spPr>
                </pic:pic>
              </a:graphicData>
            </a:graphic>
          </wp:inline>
        </w:drawing>
      </w:r>
    </w:p>
    <w:p w14:paraId="292F9137" w14:textId="77777777" w:rsidR="00BD3B0E" w:rsidRPr="006F1AA1" w:rsidRDefault="00BD3B0E" w:rsidP="00BD3B0E">
      <w:pPr>
        <w:widowControl/>
        <w:shd w:val="clear" w:color="auto" w:fill="FFFFFF"/>
        <w:spacing w:line="420" w:lineRule="atLeast"/>
        <w:ind w:firstLineChars="200" w:firstLine="452"/>
        <w:rPr>
          <w:rFonts w:asciiTheme="minorEastAsia" w:hAnsiTheme="minorEastAsia" w:cs="Arial"/>
          <w:color w:val="000000" w:themeColor="text1"/>
          <w:spacing w:val="8"/>
          <w:kern w:val="0"/>
          <w:szCs w:val="21"/>
        </w:rPr>
      </w:pPr>
      <w:r w:rsidRPr="006F1AA1">
        <w:rPr>
          <w:rFonts w:asciiTheme="minorEastAsia" w:hAnsiTheme="minorEastAsia" w:cs="Arial" w:hint="eastAsia"/>
          <w:color w:val="000000" w:themeColor="text1"/>
          <w:spacing w:val="8"/>
          <w:kern w:val="0"/>
          <w:szCs w:val="21"/>
        </w:rPr>
        <w:t>《行政事业性国有资产管理条例》经国务院第120次常务会议通过并于近日公布，自2021年4月1日起施行。</w:t>
      </w:r>
    </w:p>
    <w:p w14:paraId="20E2A9FF" w14:textId="77777777" w:rsidR="00BD3B0E" w:rsidRDefault="00BD3B0E" w:rsidP="00BD3B0E">
      <w:pPr>
        <w:widowControl/>
        <w:shd w:val="clear" w:color="auto" w:fill="FFFFFF"/>
        <w:spacing w:line="420" w:lineRule="atLeast"/>
        <w:ind w:firstLineChars="200" w:firstLine="452"/>
        <w:rPr>
          <w:rFonts w:asciiTheme="minorEastAsia" w:hAnsiTheme="minorEastAsia" w:cs="Arial"/>
          <w:color w:val="000000" w:themeColor="text1"/>
          <w:spacing w:val="8"/>
          <w:kern w:val="0"/>
          <w:szCs w:val="21"/>
        </w:rPr>
      </w:pPr>
      <w:r w:rsidRPr="006F1AA1">
        <w:rPr>
          <w:rFonts w:asciiTheme="minorEastAsia" w:hAnsiTheme="minorEastAsia" w:cs="Arial" w:hint="eastAsia"/>
          <w:color w:val="000000" w:themeColor="text1"/>
          <w:spacing w:val="8"/>
          <w:kern w:val="0"/>
          <w:szCs w:val="21"/>
        </w:rPr>
        <w:t>《条例》明确提出：各部门及其所属单位采用建设方式配置资产的，应当在建设项目竣工验收合格后及时办理资产交付手续，并在规定期限内办理竣工财务决算，期限最长不得超过1年。各部门及其所属单位对已交付但未办理竣工财务决算的建设项目，应当按照国家统一的会计制度确认资产价值。</w:t>
      </w:r>
    </w:p>
    <w:p w14:paraId="32A06C43" w14:textId="77777777" w:rsidR="00BD3B0E" w:rsidRPr="00143F08" w:rsidRDefault="00BD3B0E" w:rsidP="00BD3B0E">
      <w:pPr>
        <w:widowControl/>
        <w:shd w:val="clear" w:color="auto" w:fill="FFFFFF"/>
        <w:spacing w:line="420" w:lineRule="atLeast"/>
        <w:ind w:firstLineChars="200" w:firstLine="452"/>
        <w:jc w:val="right"/>
        <w:rPr>
          <w:rFonts w:asciiTheme="minorEastAsia" w:hAnsiTheme="minorEastAsia" w:cs="Arial"/>
          <w:color w:val="000000" w:themeColor="text1"/>
          <w:spacing w:val="8"/>
          <w:kern w:val="0"/>
          <w:szCs w:val="21"/>
        </w:rPr>
      </w:pPr>
      <w:r>
        <w:rPr>
          <w:rFonts w:asciiTheme="minorEastAsia" w:hAnsiTheme="minorEastAsia" w:cs="Arial" w:hint="eastAsia"/>
          <w:color w:val="000000" w:themeColor="text1"/>
          <w:spacing w:val="8"/>
          <w:kern w:val="0"/>
          <w:szCs w:val="21"/>
        </w:rPr>
        <w:t>来源：国务院网站</w:t>
      </w:r>
    </w:p>
    <w:p w14:paraId="51E77C38" w14:textId="77777777" w:rsidR="00BD3B0E" w:rsidRPr="00BD3B0E" w:rsidRDefault="00BD3B0E" w:rsidP="00BD3B0E"/>
    <w:sectPr w:rsidR="00BD3B0E" w:rsidRPr="00BD3B0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893A0" w14:textId="77777777" w:rsidR="0067704C" w:rsidRDefault="0067704C" w:rsidP="00187610">
      <w:r>
        <w:separator/>
      </w:r>
    </w:p>
  </w:endnote>
  <w:endnote w:type="continuationSeparator" w:id="0">
    <w:p w14:paraId="21F4D4C8" w14:textId="77777777" w:rsidR="0067704C" w:rsidRDefault="0067704C" w:rsidP="0018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737061"/>
      <w:docPartObj>
        <w:docPartGallery w:val="Page Numbers (Bottom of Page)"/>
        <w:docPartUnique/>
      </w:docPartObj>
    </w:sdtPr>
    <w:sdtEndPr>
      <w:rPr>
        <w:sz w:val="21"/>
        <w:szCs w:val="21"/>
      </w:rPr>
    </w:sdtEndPr>
    <w:sdtContent>
      <w:p w14:paraId="1CFE2DF6" w14:textId="58CAB3CD" w:rsidR="00BD3B0E" w:rsidRPr="00BD3B0E" w:rsidRDefault="00BD3B0E">
        <w:pPr>
          <w:pStyle w:val="a5"/>
          <w:jc w:val="center"/>
          <w:rPr>
            <w:sz w:val="21"/>
            <w:szCs w:val="21"/>
          </w:rPr>
        </w:pPr>
        <w:r w:rsidRPr="00BD3B0E">
          <w:rPr>
            <w:sz w:val="21"/>
            <w:szCs w:val="21"/>
          </w:rPr>
          <w:t>6</w:t>
        </w:r>
      </w:p>
    </w:sdtContent>
  </w:sdt>
  <w:p w14:paraId="0D1F2347" w14:textId="77777777" w:rsidR="00BD3B0E" w:rsidRDefault="00BD3B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DD008" w14:textId="77777777" w:rsidR="0067704C" w:rsidRDefault="0067704C" w:rsidP="00187610">
      <w:r>
        <w:separator/>
      </w:r>
    </w:p>
  </w:footnote>
  <w:footnote w:type="continuationSeparator" w:id="0">
    <w:p w14:paraId="66C669D8" w14:textId="77777777" w:rsidR="0067704C" w:rsidRDefault="0067704C" w:rsidP="00187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4E"/>
    <w:rsid w:val="000B0E51"/>
    <w:rsid w:val="00187610"/>
    <w:rsid w:val="003A5D4E"/>
    <w:rsid w:val="0067704C"/>
    <w:rsid w:val="00800D3C"/>
    <w:rsid w:val="00BC69EB"/>
    <w:rsid w:val="00BD3B0E"/>
    <w:rsid w:val="00CD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DC1237"/>
  <w15:chartTrackingRefBased/>
  <w15:docId w15:val="{EF3B5D47-4557-44B1-9F20-2220892F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6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7610"/>
    <w:rPr>
      <w:sz w:val="18"/>
      <w:szCs w:val="18"/>
    </w:rPr>
  </w:style>
  <w:style w:type="paragraph" w:styleId="a5">
    <w:name w:val="footer"/>
    <w:basedOn w:val="a"/>
    <w:link w:val="a6"/>
    <w:uiPriority w:val="99"/>
    <w:unhideWhenUsed/>
    <w:rsid w:val="00187610"/>
    <w:pPr>
      <w:tabs>
        <w:tab w:val="center" w:pos="4153"/>
        <w:tab w:val="right" w:pos="8306"/>
      </w:tabs>
      <w:snapToGrid w:val="0"/>
      <w:jc w:val="left"/>
    </w:pPr>
    <w:rPr>
      <w:sz w:val="18"/>
      <w:szCs w:val="18"/>
    </w:rPr>
  </w:style>
  <w:style w:type="character" w:customStyle="1" w:styleId="a6">
    <w:name w:val="页脚 字符"/>
    <w:basedOn w:val="a0"/>
    <w:link w:val="a5"/>
    <w:uiPriority w:val="99"/>
    <w:rsid w:val="00187610"/>
    <w:rPr>
      <w:sz w:val="18"/>
      <w:szCs w:val="18"/>
    </w:rPr>
  </w:style>
  <w:style w:type="paragraph" w:styleId="a7">
    <w:name w:val="Normal (Web)"/>
    <w:basedOn w:val="a"/>
    <w:uiPriority w:val="99"/>
    <w:unhideWhenUsed/>
    <w:rsid w:val="0018761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B0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05740">
      <w:bodyDiv w:val="1"/>
      <w:marLeft w:val="0"/>
      <w:marRight w:val="0"/>
      <w:marTop w:val="0"/>
      <w:marBottom w:val="0"/>
      <w:divBdr>
        <w:top w:val="none" w:sz="0" w:space="0" w:color="auto"/>
        <w:left w:val="none" w:sz="0" w:space="0" w:color="auto"/>
        <w:bottom w:val="none" w:sz="0" w:space="0" w:color="auto"/>
        <w:right w:val="none" w:sz="0" w:space="0" w:color="auto"/>
      </w:divBdr>
    </w:div>
    <w:div w:id="1641961616">
      <w:bodyDiv w:val="1"/>
      <w:marLeft w:val="0"/>
      <w:marRight w:val="0"/>
      <w:marTop w:val="0"/>
      <w:marBottom w:val="0"/>
      <w:divBdr>
        <w:top w:val="none" w:sz="0" w:space="0" w:color="auto"/>
        <w:left w:val="none" w:sz="0" w:space="0" w:color="auto"/>
        <w:bottom w:val="none" w:sz="0" w:space="0" w:color="auto"/>
        <w:right w:val="none" w:sz="0" w:space="0" w:color="auto"/>
      </w:divBdr>
    </w:div>
    <w:div w:id="16728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鹏</dc:creator>
  <cp:keywords/>
  <dc:description/>
  <cp:lastModifiedBy>张 鹏</cp:lastModifiedBy>
  <cp:revision>8</cp:revision>
  <dcterms:created xsi:type="dcterms:W3CDTF">2021-03-26T08:01:00Z</dcterms:created>
  <dcterms:modified xsi:type="dcterms:W3CDTF">2021-04-09T00:39:00Z</dcterms:modified>
</cp:coreProperties>
</file>