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EC07">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firstLine="0"/>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sz w:val="24"/>
          <w:szCs w:val="24"/>
        </w:rPr>
        <w:t>国家发展改革委新闻发言人就《国家发展改革委等部门关于加快招标投标领域人工智能推广应用的实施意见》答记者问</w:t>
      </w:r>
    </w:p>
    <w:bookmarkEnd w:id="0"/>
    <w:p w14:paraId="24A937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为贯彻落实党中央、国务院关于深化招标投标改革和实施“人工智能+”行动的部署要求，近日，国家发展改革委、工业和信息化部、住房城乡建设部、交通运输部、水利部、农业农村部、商务部、国务院国资委等8部门联合印发了《国家发展改革委等部门关于加快招标投标领域人工智能推广应用的实施意见》（发改法规〔2026〕195号，以下简称《意见》）。国家发展改革委新闻发言人就《意见》有关情况回答了记者的提问。</w:t>
      </w:r>
    </w:p>
    <w:p w14:paraId="3E8C42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一、请介绍一下《意见》出台的背景？</w:t>
      </w:r>
    </w:p>
    <w:p w14:paraId="200D97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加快人工智能在招标投标领域推广应用是推进招标投标数智化转型升级、促进招标投标市场规范健康发展的重要举措。党中央、国务院高度重视招标投标工作，党的二十届四中全会《建议》要求，坚决破除阻碍全国统一大市场建设的卡点堵点，消除要素获取、资质认定、招标投标、政府采购方面的壁垒。《国务院关于深入实施“人工智能+”行动的意见》将招标投标列为重要场景，《国务院办公厅关于创新完善体制机制推动招标投标市场规范健康发展的意见》（国办发〔2024〕21号）要求，推动招标投标与大数据、云计算、人工智能、区块链等新技术融合发展。为积极稳妥推进招标投标领域人工智能推广应用，国家发展改革委等8部门在总结先行先试经验、深入开展调查研究的基础上起草形成了《意见》。</w:t>
      </w:r>
    </w:p>
    <w:p w14:paraId="222BC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《意见》通过推动招标投标和人工智能深度融合，改进招标投标范式，提升服务和监管的数智化水平，对于规范招标投标市场秩序，优化招标投标市场环境，推进全国统一大市场建设具有重要意义。</w:t>
      </w:r>
    </w:p>
    <w:p w14:paraId="7023CD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二、《意见》的主要内容是什么？</w:t>
      </w:r>
    </w:p>
    <w:p w14:paraId="7E229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《意见》主要包括4部分内容，总体目标、加快推进场景应用、规范部署实施和加强组织保障。</w:t>
      </w:r>
    </w:p>
    <w:p w14:paraId="0484C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第一部分总体目标，</w:t>
      </w:r>
      <w:r>
        <w:rPr>
          <w:rFonts w:hint="eastAsia" w:ascii="微软雅黑" w:hAnsi="微软雅黑" w:eastAsia="微软雅黑" w:cs="微软雅黑"/>
          <w:i w:val="0"/>
          <w:iCs w:val="0"/>
          <w:caps w:val="0"/>
          <w:color w:val="333333"/>
          <w:spacing w:val="0"/>
          <w:sz w:val="21"/>
          <w:szCs w:val="21"/>
        </w:rPr>
        <w:t>按2026年底和2027年底两个节点提出工作目标。</w:t>
      </w:r>
    </w:p>
    <w:p w14:paraId="27233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第二部分加快推进场景应用，</w:t>
      </w:r>
      <w:r>
        <w:rPr>
          <w:rFonts w:hint="eastAsia" w:ascii="微软雅黑" w:hAnsi="微软雅黑" w:eastAsia="微软雅黑" w:cs="微软雅黑"/>
          <w:i w:val="0"/>
          <w:iCs w:val="0"/>
          <w:caps w:val="0"/>
          <w:color w:val="333333"/>
          <w:spacing w:val="0"/>
          <w:sz w:val="21"/>
          <w:szCs w:val="21"/>
        </w:rPr>
        <w:t>围绕招标投标交易全过程和管理重点环节，提出20个重点场景。其中，</w:t>
      </w:r>
      <w:r>
        <w:rPr>
          <w:rFonts w:hint="eastAsia" w:ascii="微软雅黑" w:hAnsi="微软雅黑" w:eastAsia="微软雅黑" w:cs="微软雅黑"/>
          <w:b/>
          <w:bCs/>
          <w:i w:val="0"/>
          <w:iCs w:val="0"/>
          <w:caps w:val="0"/>
          <w:color w:val="333333"/>
          <w:spacing w:val="0"/>
          <w:sz w:val="21"/>
          <w:szCs w:val="21"/>
        </w:rPr>
        <w:t>招标环节，</w:t>
      </w:r>
      <w:r>
        <w:rPr>
          <w:rFonts w:hint="eastAsia" w:ascii="微软雅黑" w:hAnsi="微软雅黑" w:eastAsia="微软雅黑" w:cs="微软雅黑"/>
          <w:i w:val="0"/>
          <w:iCs w:val="0"/>
          <w:caps w:val="0"/>
          <w:color w:val="333333"/>
          <w:spacing w:val="0"/>
          <w:sz w:val="21"/>
          <w:szCs w:val="21"/>
        </w:rPr>
        <w:t>提出了招标策划、招标文件编制、招标文件检测3个场景；</w:t>
      </w:r>
      <w:r>
        <w:rPr>
          <w:rFonts w:hint="eastAsia" w:ascii="微软雅黑" w:hAnsi="微软雅黑" w:eastAsia="微软雅黑" w:cs="微软雅黑"/>
          <w:b/>
          <w:bCs/>
          <w:i w:val="0"/>
          <w:iCs w:val="0"/>
          <w:caps w:val="0"/>
          <w:color w:val="333333"/>
          <w:spacing w:val="0"/>
          <w:sz w:val="21"/>
          <w:szCs w:val="21"/>
        </w:rPr>
        <w:t>投标环节，</w:t>
      </w:r>
      <w:r>
        <w:rPr>
          <w:rFonts w:hint="eastAsia" w:ascii="微软雅黑" w:hAnsi="微软雅黑" w:eastAsia="微软雅黑" w:cs="微软雅黑"/>
          <w:i w:val="0"/>
          <w:iCs w:val="0"/>
          <w:caps w:val="0"/>
          <w:color w:val="333333"/>
          <w:spacing w:val="0"/>
          <w:sz w:val="21"/>
          <w:szCs w:val="21"/>
        </w:rPr>
        <w:t>提出了投标策划、投标合规自查2个场景；</w:t>
      </w:r>
      <w:r>
        <w:rPr>
          <w:rFonts w:hint="eastAsia" w:ascii="微软雅黑" w:hAnsi="微软雅黑" w:eastAsia="微软雅黑" w:cs="微软雅黑"/>
          <w:b/>
          <w:bCs/>
          <w:i w:val="0"/>
          <w:iCs w:val="0"/>
          <w:caps w:val="0"/>
          <w:color w:val="333333"/>
          <w:spacing w:val="0"/>
          <w:sz w:val="21"/>
          <w:szCs w:val="21"/>
        </w:rPr>
        <w:t>开评标环节，</w:t>
      </w:r>
      <w:r>
        <w:rPr>
          <w:rFonts w:hint="eastAsia" w:ascii="微软雅黑" w:hAnsi="微软雅黑" w:eastAsia="微软雅黑" w:cs="微软雅黑"/>
          <w:i w:val="0"/>
          <w:iCs w:val="0"/>
          <w:caps w:val="0"/>
          <w:color w:val="333333"/>
          <w:spacing w:val="0"/>
          <w:sz w:val="21"/>
          <w:szCs w:val="21"/>
        </w:rPr>
        <w:t>提出了开标、专家抽取、智能辅助评标3个场景；</w:t>
      </w:r>
      <w:r>
        <w:rPr>
          <w:rFonts w:hint="eastAsia" w:ascii="微软雅黑" w:hAnsi="微软雅黑" w:eastAsia="微软雅黑" w:cs="微软雅黑"/>
          <w:b/>
          <w:bCs/>
          <w:i w:val="0"/>
          <w:iCs w:val="0"/>
          <w:caps w:val="0"/>
          <w:color w:val="333333"/>
          <w:spacing w:val="0"/>
          <w:sz w:val="21"/>
          <w:szCs w:val="21"/>
        </w:rPr>
        <w:t>定标环节，</w:t>
      </w:r>
      <w:r>
        <w:rPr>
          <w:rFonts w:hint="eastAsia" w:ascii="微软雅黑" w:hAnsi="微软雅黑" w:eastAsia="微软雅黑" w:cs="微软雅黑"/>
          <w:i w:val="0"/>
          <w:iCs w:val="0"/>
          <w:caps w:val="0"/>
          <w:color w:val="333333"/>
          <w:spacing w:val="0"/>
          <w:sz w:val="21"/>
          <w:szCs w:val="21"/>
        </w:rPr>
        <w:t>提出了评标报告核验、辅助定标决策和中标合同签订3个场景；</w:t>
      </w:r>
      <w:r>
        <w:rPr>
          <w:rFonts w:hint="eastAsia" w:ascii="微软雅黑" w:hAnsi="微软雅黑" w:eastAsia="微软雅黑" w:cs="微软雅黑"/>
          <w:b/>
          <w:bCs/>
          <w:i w:val="0"/>
          <w:iCs w:val="0"/>
          <w:caps w:val="0"/>
          <w:color w:val="333333"/>
          <w:spacing w:val="0"/>
          <w:sz w:val="21"/>
          <w:szCs w:val="21"/>
        </w:rPr>
        <w:t>公共资源交易中心现场管理环节，</w:t>
      </w:r>
      <w:r>
        <w:rPr>
          <w:rFonts w:hint="eastAsia" w:ascii="微软雅黑" w:hAnsi="微软雅黑" w:eastAsia="微软雅黑" w:cs="微软雅黑"/>
          <w:i w:val="0"/>
          <w:iCs w:val="0"/>
          <w:caps w:val="0"/>
          <w:color w:val="333333"/>
          <w:spacing w:val="0"/>
          <w:sz w:val="21"/>
          <w:szCs w:val="21"/>
        </w:rPr>
        <w:t>提出了场所调度、见证管理、档案管理、智慧问答4个场景；</w:t>
      </w:r>
      <w:r>
        <w:rPr>
          <w:rFonts w:hint="eastAsia" w:ascii="微软雅黑" w:hAnsi="微软雅黑" w:eastAsia="微软雅黑" w:cs="微软雅黑"/>
          <w:b/>
          <w:bCs/>
          <w:i w:val="0"/>
          <w:iCs w:val="0"/>
          <w:caps w:val="0"/>
          <w:color w:val="333333"/>
          <w:spacing w:val="0"/>
          <w:sz w:val="21"/>
          <w:szCs w:val="21"/>
        </w:rPr>
        <w:t>监管环节，</w:t>
      </w:r>
      <w:r>
        <w:rPr>
          <w:rFonts w:hint="eastAsia" w:ascii="微软雅黑" w:hAnsi="微软雅黑" w:eastAsia="微软雅黑" w:cs="微软雅黑"/>
          <w:i w:val="0"/>
          <w:iCs w:val="0"/>
          <w:caps w:val="0"/>
          <w:color w:val="333333"/>
          <w:spacing w:val="0"/>
          <w:sz w:val="21"/>
          <w:szCs w:val="21"/>
        </w:rPr>
        <w:t>提出了专家管理、围串标识别、信用管理、协同监管、投诉处理5个场景。</w:t>
      </w:r>
    </w:p>
    <w:p w14:paraId="45C66E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第三部分规范部署实施，</w:t>
      </w:r>
      <w:r>
        <w:rPr>
          <w:rFonts w:hint="eastAsia" w:ascii="微软雅黑" w:hAnsi="微软雅黑" w:eastAsia="微软雅黑" w:cs="微软雅黑"/>
          <w:i w:val="0"/>
          <w:iCs w:val="0"/>
          <w:caps w:val="0"/>
          <w:color w:val="333333"/>
          <w:spacing w:val="0"/>
          <w:sz w:val="21"/>
          <w:szCs w:val="21"/>
        </w:rPr>
        <w:t>提出了科学组织推进、强化系统集成、夯实数据基础、持续迭代优化、健全应用机制、提升安全水平等6方面要求。</w:t>
      </w:r>
    </w:p>
    <w:p w14:paraId="4D7E3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第四部分加强组织保障，</w:t>
      </w:r>
      <w:r>
        <w:rPr>
          <w:rFonts w:hint="eastAsia" w:ascii="微软雅黑" w:hAnsi="微软雅黑" w:eastAsia="微软雅黑" w:cs="微软雅黑"/>
          <w:i w:val="0"/>
          <w:iCs w:val="0"/>
          <w:caps w:val="0"/>
          <w:color w:val="333333"/>
          <w:spacing w:val="0"/>
          <w:sz w:val="21"/>
          <w:szCs w:val="21"/>
        </w:rPr>
        <w:t>明确了加快推动落实的工作要求。</w:t>
      </w:r>
    </w:p>
    <w:p w14:paraId="680F0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三、《意见》20个应用场景的主要考虑是什么？</w:t>
      </w:r>
    </w:p>
    <w:p w14:paraId="6F2B3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意见》坚持问题导向和目标导向相结合，按照政府引导、多方参与、场景牵引、安全可控的原则，提出了20个重点场景。这20个场景既是各地有益探索的总结，也是对当前招标投标实际需求的回应，具体有三方面：</w:t>
      </w:r>
    </w:p>
    <w:p w14:paraId="4C616A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一是运用数智技术更好保障“阳光交易”。</w:t>
      </w:r>
      <w:r>
        <w:rPr>
          <w:rFonts w:hint="eastAsia" w:ascii="微软雅黑" w:hAnsi="微软雅黑" w:eastAsia="微软雅黑" w:cs="微软雅黑"/>
          <w:i w:val="0"/>
          <w:iCs w:val="0"/>
          <w:caps w:val="0"/>
          <w:color w:val="333333"/>
          <w:spacing w:val="0"/>
          <w:sz w:val="21"/>
          <w:szCs w:val="21"/>
        </w:rPr>
        <w:t>招标投标交易活动的规范透明度，对于促进招标投标交易的公平公正具有重要意义。《意见》通过招标文件检测、智能辅助评标、辅助定标决策等应用场景实行重点环节的智能化管理，推动实现流程规范化、过程透明化。</w:t>
      </w:r>
      <w:r>
        <w:rPr>
          <w:rFonts w:hint="eastAsia" w:ascii="微软雅黑" w:hAnsi="微软雅黑" w:eastAsia="微软雅黑" w:cs="微软雅黑"/>
          <w:b/>
          <w:bCs/>
          <w:i w:val="0"/>
          <w:iCs w:val="0"/>
          <w:caps w:val="0"/>
          <w:color w:val="333333"/>
          <w:spacing w:val="0"/>
          <w:sz w:val="21"/>
          <w:szCs w:val="21"/>
        </w:rPr>
        <w:t>招标环节，</w:t>
      </w:r>
      <w:r>
        <w:rPr>
          <w:rFonts w:hint="eastAsia" w:ascii="微软雅黑" w:hAnsi="微软雅黑" w:eastAsia="微软雅黑" w:cs="微软雅黑"/>
          <w:i w:val="0"/>
          <w:iCs w:val="0"/>
          <w:caps w:val="0"/>
          <w:color w:val="333333"/>
          <w:spacing w:val="0"/>
          <w:sz w:val="21"/>
          <w:szCs w:val="21"/>
        </w:rPr>
        <w:t>通过招标文件检测减少“量体裁衣”，辅助招标人智慧纠偏；</w:t>
      </w:r>
      <w:r>
        <w:rPr>
          <w:rFonts w:hint="eastAsia" w:ascii="微软雅黑" w:hAnsi="微软雅黑" w:eastAsia="微软雅黑" w:cs="微软雅黑"/>
          <w:b/>
          <w:bCs/>
          <w:i w:val="0"/>
          <w:iCs w:val="0"/>
          <w:caps w:val="0"/>
          <w:color w:val="333333"/>
          <w:spacing w:val="0"/>
          <w:sz w:val="21"/>
          <w:szCs w:val="21"/>
        </w:rPr>
        <w:t>评标环节，</w:t>
      </w:r>
      <w:r>
        <w:rPr>
          <w:rFonts w:hint="eastAsia" w:ascii="微软雅黑" w:hAnsi="微软雅黑" w:eastAsia="微软雅黑" w:cs="微软雅黑"/>
          <w:i w:val="0"/>
          <w:iCs w:val="0"/>
          <w:caps w:val="0"/>
          <w:color w:val="333333"/>
          <w:spacing w:val="0"/>
          <w:sz w:val="21"/>
          <w:szCs w:val="21"/>
        </w:rPr>
        <w:t>通过智能辅助评标压缩专家自由裁量空间，防范专家倾向性打分；</w:t>
      </w:r>
      <w:r>
        <w:rPr>
          <w:rFonts w:hint="eastAsia" w:ascii="微软雅黑" w:hAnsi="微软雅黑" w:eastAsia="微软雅黑" w:cs="微软雅黑"/>
          <w:b/>
          <w:bCs/>
          <w:i w:val="0"/>
          <w:iCs w:val="0"/>
          <w:caps w:val="0"/>
          <w:color w:val="333333"/>
          <w:spacing w:val="0"/>
          <w:sz w:val="21"/>
          <w:szCs w:val="21"/>
        </w:rPr>
        <w:t>定标 环节，</w:t>
      </w:r>
      <w:r>
        <w:rPr>
          <w:rFonts w:hint="eastAsia" w:ascii="微软雅黑" w:hAnsi="微软雅黑" w:eastAsia="微软雅黑" w:cs="微软雅黑"/>
          <w:i w:val="0"/>
          <w:iCs w:val="0"/>
          <w:caps w:val="0"/>
          <w:color w:val="333333"/>
          <w:spacing w:val="0"/>
          <w:sz w:val="21"/>
          <w:szCs w:val="21"/>
        </w:rPr>
        <w:t>对中标候选人进行多维立体画像，实现定标全过程记录和可追溯。</w:t>
      </w:r>
    </w:p>
    <w:p w14:paraId="1CE40A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二是运用数智技术更好助力竞争择优。</w:t>
      </w:r>
      <w:r>
        <w:rPr>
          <w:rFonts w:hint="eastAsia" w:ascii="微软雅黑" w:hAnsi="微软雅黑" w:eastAsia="微软雅黑" w:cs="微软雅黑"/>
          <w:i w:val="0"/>
          <w:iCs w:val="0"/>
          <w:caps w:val="0"/>
          <w:color w:val="333333"/>
          <w:spacing w:val="0"/>
          <w:sz w:val="21"/>
          <w:szCs w:val="21"/>
        </w:rPr>
        <w:t>通过公开竞争、择优选择中标企业，实现资源配置效率最优化和效益最大化是招标投标制度设计的初衷。《意见》通过招标策划、投标策划等应用场景，提高招标投标活动的科学合理性。</w:t>
      </w:r>
      <w:r>
        <w:rPr>
          <w:rFonts w:hint="eastAsia" w:ascii="微软雅黑" w:hAnsi="微软雅黑" w:eastAsia="微软雅黑" w:cs="微软雅黑"/>
          <w:b/>
          <w:bCs/>
          <w:i w:val="0"/>
          <w:iCs w:val="0"/>
          <w:caps w:val="0"/>
          <w:color w:val="333333"/>
          <w:spacing w:val="0"/>
          <w:sz w:val="21"/>
          <w:szCs w:val="21"/>
        </w:rPr>
        <w:t>在招标侧，</w:t>
      </w:r>
      <w:r>
        <w:rPr>
          <w:rFonts w:hint="eastAsia" w:ascii="微软雅黑" w:hAnsi="微软雅黑" w:eastAsia="微软雅黑" w:cs="微软雅黑"/>
          <w:i w:val="0"/>
          <w:iCs w:val="0"/>
          <w:caps w:val="0"/>
          <w:color w:val="333333"/>
          <w:spacing w:val="0"/>
          <w:sz w:val="21"/>
          <w:szCs w:val="21"/>
        </w:rPr>
        <w:t>运用模型辅助分析行业趋势和市场供需，解析项目实际需求和目标，细化招标技术和商务条件，更加精准高效地选出真正匹配项目需求的中标企业；</w:t>
      </w:r>
      <w:r>
        <w:rPr>
          <w:rFonts w:hint="eastAsia" w:ascii="微软雅黑" w:hAnsi="微软雅黑" w:eastAsia="微软雅黑" w:cs="微软雅黑"/>
          <w:b/>
          <w:bCs/>
          <w:i w:val="0"/>
          <w:iCs w:val="0"/>
          <w:caps w:val="0"/>
          <w:color w:val="333333"/>
          <w:spacing w:val="0"/>
          <w:sz w:val="21"/>
          <w:szCs w:val="21"/>
        </w:rPr>
        <w:t>在投标侧，</w:t>
      </w:r>
      <w:r>
        <w:rPr>
          <w:rFonts w:hint="eastAsia" w:ascii="微软雅黑" w:hAnsi="微软雅黑" w:eastAsia="微软雅黑" w:cs="微软雅黑"/>
          <w:i w:val="0"/>
          <w:iCs w:val="0"/>
          <w:caps w:val="0"/>
          <w:color w:val="333333"/>
          <w:spacing w:val="0"/>
          <w:sz w:val="21"/>
          <w:szCs w:val="21"/>
        </w:rPr>
        <w:t>结合投标人特点推送适合的项目信息，结合历史交易和同类项目等情况，辅助分析评估参与项目竞争的经济性，对可能低于成本价的投标进行风险提示，减少恶意低价竞标。</w:t>
      </w:r>
    </w:p>
    <w:p w14:paraId="62DC73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三是运用数智技术更好提升监管效能。</w:t>
      </w:r>
      <w:r>
        <w:rPr>
          <w:rFonts w:hint="eastAsia" w:ascii="微软雅黑" w:hAnsi="微软雅黑" w:eastAsia="微软雅黑" w:cs="微软雅黑"/>
          <w:i w:val="0"/>
          <w:iCs w:val="0"/>
          <w:caps w:val="0"/>
          <w:color w:val="333333"/>
          <w:spacing w:val="0"/>
          <w:sz w:val="21"/>
          <w:szCs w:val="21"/>
        </w:rPr>
        <w:t>规范有序的招标投标市场环境，离不开协同高效的智慧监管。《意见》通过围串标识别、协同监管、投诉处理等应用场景，提高监管的穿透性和效率。</w:t>
      </w:r>
      <w:r>
        <w:rPr>
          <w:rFonts w:hint="eastAsia" w:ascii="微软雅黑" w:hAnsi="微软雅黑" w:eastAsia="微软雅黑" w:cs="微软雅黑"/>
          <w:b/>
          <w:bCs/>
          <w:i w:val="0"/>
          <w:iCs w:val="0"/>
          <w:caps w:val="0"/>
          <w:color w:val="333333"/>
          <w:spacing w:val="0"/>
          <w:sz w:val="21"/>
          <w:szCs w:val="21"/>
        </w:rPr>
        <w:t>围串标识别方面，</w:t>
      </w:r>
      <w:r>
        <w:rPr>
          <w:rFonts w:hint="eastAsia" w:ascii="微软雅黑" w:hAnsi="微软雅黑" w:eastAsia="微软雅黑" w:cs="微软雅黑"/>
          <w:i w:val="0"/>
          <w:iCs w:val="0"/>
          <w:caps w:val="0"/>
          <w:color w:val="333333"/>
          <w:spacing w:val="0"/>
          <w:sz w:val="21"/>
          <w:szCs w:val="21"/>
        </w:rPr>
        <w:t>运用模型穿透式挖掘关联关系和行为轨迹，深度扫描中标概率异常、专家倾向打分等各类隐蔽性问题；</w:t>
      </w:r>
      <w:r>
        <w:rPr>
          <w:rFonts w:hint="eastAsia" w:ascii="微软雅黑" w:hAnsi="微软雅黑" w:eastAsia="微软雅黑" w:cs="微软雅黑"/>
          <w:b/>
          <w:bCs/>
          <w:i w:val="0"/>
          <w:iCs w:val="0"/>
          <w:caps w:val="0"/>
          <w:color w:val="333333"/>
          <w:spacing w:val="0"/>
          <w:sz w:val="21"/>
          <w:szCs w:val="21"/>
        </w:rPr>
        <w:t>协同监管方面，</w:t>
      </w:r>
      <w:r>
        <w:rPr>
          <w:rFonts w:hint="eastAsia" w:ascii="微软雅黑" w:hAnsi="微软雅黑" w:eastAsia="微软雅黑" w:cs="微软雅黑"/>
          <w:i w:val="0"/>
          <w:iCs w:val="0"/>
          <w:caps w:val="0"/>
          <w:color w:val="333333"/>
          <w:spacing w:val="0"/>
          <w:sz w:val="21"/>
          <w:szCs w:val="21"/>
        </w:rPr>
        <w:t>通过项目全过程数据碰撞比对和分析，挖掘疑似围串标问题线索，强化部门间协同联动，提高问题线索闭环管理能力；</w:t>
      </w:r>
      <w:r>
        <w:rPr>
          <w:rFonts w:hint="eastAsia" w:ascii="微软雅黑" w:hAnsi="微软雅黑" w:eastAsia="微软雅黑" w:cs="微软雅黑"/>
          <w:b/>
          <w:bCs/>
          <w:i w:val="0"/>
          <w:iCs w:val="0"/>
          <w:caps w:val="0"/>
          <w:color w:val="333333"/>
          <w:spacing w:val="0"/>
          <w:sz w:val="21"/>
          <w:szCs w:val="21"/>
        </w:rPr>
        <w:t>投诉处理方面，</w:t>
      </w:r>
      <w:r>
        <w:rPr>
          <w:rFonts w:hint="eastAsia" w:ascii="微软雅黑" w:hAnsi="微软雅黑" w:eastAsia="微软雅黑" w:cs="微软雅黑"/>
          <w:i w:val="0"/>
          <w:iCs w:val="0"/>
          <w:caps w:val="0"/>
          <w:color w:val="333333"/>
          <w:spacing w:val="0"/>
          <w:sz w:val="21"/>
          <w:szCs w:val="21"/>
        </w:rPr>
        <w:t>加强对恶意投诉的智能筛查和处理，提高恶意投诉防治力度。</w:t>
      </w:r>
    </w:p>
    <w:p w14:paraId="572BE8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四、如何抓好《意见》的贯彻落实？</w:t>
      </w:r>
    </w:p>
    <w:p w14:paraId="4695ED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《意见》的落实需要各地和各部门、政府和市场共同努力。为保障《意见》施行达到预期目标效果，国家发展改革委将会同有关方面做好以下三方面工作。</w:t>
      </w:r>
    </w:p>
    <w:p w14:paraId="6371DE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一是加强宣传引导。</w:t>
      </w:r>
      <w:r>
        <w:rPr>
          <w:rFonts w:hint="eastAsia" w:ascii="微软雅黑" w:hAnsi="微软雅黑" w:eastAsia="微软雅黑" w:cs="微软雅黑"/>
          <w:i w:val="0"/>
          <w:iCs w:val="0"/>
          <w:caps w:val="0"/>
          <w:color w:val="333333"/>
          <w:spacing w:val="0"/>
          <w:sz w:val="21"/>
          <w:szCs w:val="21"/>
        </w:rPr>
        <w:t>加强《意见》宣贯解读，推动各类主体准确理解《意见》，充分认识招标投标领域人工智能应用的重要性和必要性，积极深化探索，加强与高校、科研院所、人工智能企业合作。同时，明确技术的辅助性定位，引导各使用主体科学规范使用人工智能。</w:t>
      </w:r>
    </w:p>
    <w:p w14:paraId="69A21B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二是强化督促落实。</w:t>
      </w:r>
      <w:r>
        <w:rPr>
          <w:rFonts w:hint="eastAsia" w:ascii="微软雅黑" w:hAnsi="微软雅黑" w:eastAsia="微软雅黑" w:cs="微软雅黑"/>
          <w:i w:val="0"/>
          <w:iCs w:val="0"/>
          <w:caps w:val="0"/>
          <w:color w:val="333333"/>
          <w:spacing w:val="0"/>
          <w:sz w:val="21"/>
          <w:szCs w:val="21"/>
        </w:rPr>
        <w:t>会同有关部门指导督促各地加大组织实施力度，积极协调解决数据和算力需求，尽快确定应用场景和实施路径，分类推动落实，健全应用保障机制。按照2026年底和2027年底设定的两个目标，积极稳妥推进更多重点场景在全国范围内推广应用，力争取得更多实效。</w:t>
      </w:r>
    </w:p>
    <w:p w14:paraId="5FD70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b/>
          <w:bCs/>
          <w:i w:val="0"/>
          <w:iCs w:val="0"/>
          <w:caps w:val="0"/>
          <w:color w:val="333333"/>
          <w:spacing w:val="0"/>
          <w:sz w:val="21"/>
          <w:szCs w:val="21"/>
        </w:rPr>
        <w:t>三是健全长效机制。</w:t>
      </w:r>
      <w:r>
        <w:rPr>
          <w:rFonts w:hint="eastAsia" w:ascii="微软雅黑" w:hAnsi="微软雅黑" w:eastAsia="微软雅黑" w:cs="微软雅黑"/>
          <w:i w:val="0"/>
          <w:iCs w:val="0"/>
          <w:caps w:val="0"/>
          <w:color w:val="333333"/>
          <w:spacing w:val="0"/>
          <w:sz w:val="21"/>
          <w:szCs w:val="21"/>
        </w:rPr>
        <w:t>梳理总结各地开展“小切口”探索和推广应用的有益做法，以及模型训练、场景应用、机制保障等方面的典型经验，通过多种形式复制推广。加强对《意见》落实情况的跟踪调度，及时了解和解决新情况新问题，更好发挥人工智能赋能招标投标治理的作用和优势。</w:t>
      </w:r>
    </w:p>
    <w:p w14:paraId="4D0CE4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08FB"/>
    <w:rsid w:val="56AA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line="580" w:lineRule="exac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2026-03-17T02:41:00Z</dcterms:created>
  <dc:creator>自渡.</dc:creator>
  <cp:lastModifiedBy>自渡.</cp:lastModifiedBy>
  <dcterms:modified xsi:type="dcterms:W3CDTF">2026-03-17T02:41:24Z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57B061E26FB943BDBD565DF4B513018C_11</vt:lpwstr>
  </property>
  <property fmtid="{D5CDD505-2E9C-101B-9397-08002B2CF9AE}" pid="4" name="KSOTemplateDocerSaveRecord">
    <vt:lpwstr>eyJoZGlkIjoiMWZhMTQ1NjEzYTk1OGQ5MDRlYzNhNDBlOGMyMzFkOTMiLCJ1c2VySWQiOiI1ODEwNTM0MjgifQ==</vt:lpwstr>
  </property>
</Properties>
</file>